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FC" w:rsidRPr="0079332E" w:rsidRDefault="007A69FC" w:rsidP="00835B27">
      <w:pPr>
        <w:spacing w:before="100" w:beforeAutospacing="1" w:after="100" w:afterAutospacing="1" w:line="240" w:lineRule="auto"/>
        <w:outlineLvl w:val="0"/>
        <w:rPr>
          <w:rFonts w:ascii="Times New Roman" w:eastAsia="Times New Roman" w:hAnsi="Times New Roman" w:cs="Times New Roman"/>
          <w:b/>
          <w:bCs/>
          <w:kern w:val="36"/>
          <w:sz w:val="36"/>
          <w:szCs w:val="48"/>
          <w:lang w:eastAsia="en-AU"/>
        </w:rPr>
      </w:pPr>
      <w:bookmarkStart w:id="0" w:name="_GoBack"/>
      <w:bookmarkEnd w:id="0"/>
      <w:r w:rsidRPr="0079332E">
        <w:rPr>
          <w:rFonts w:ascii="Times New Roman" w:eastAsia="Times New Roman" w:hAnsi="Times New Roman" w:cs="Times New Roman"/>
          <w:b/>
          <w:bCs/>
          <w:kern w:val="36"/>
          <w:sz w:val="36"/>
          <w:szCs w:val="48"/>
          <w:lang w:eastAsia="en-AU"/>
        </w:rPr>
        <w:t>National-Scale Governance of Australia’s Community Based NRM Domain: An opportunity for reform</w:t>
      </w:r>
    </w:p>
    <w:p w:rsidR="007A69FC" w:rsidRPr="0079332E" w:rsidRDefault="007A69FC" w:rsidP="00835B27">
      <w:pPr>
        <w:spacing w:after="0" w:line="240" w:lineRule="auto"/>
        <w:rPr>
          <w:rFonts w:ascii="Times New Roman" w:eastAsia="Times New Roman" w:hAnsi="Times New Roman" w:cs="Times New Roman"/>
          <w:lang w:eastAsia="en-AU"/>
        </w:rPr>
      </w:pPr>
      <w:r w:rsidRPr="0079332E">
        <w:rPr>
          <w:rFonts w:ascii="Times New Roman" w:eastAsia="Times New Roman" w:hAnsi="Times New Roman" w:cs="Times New Roman"/>
          <w:lang w:eastAsia="en-AU"/>
        </w:rPr>
        <w:t xml:space="preserve">Allan </w:t>
      </w:r>
      <w:proofErr w:type="spellStart"/>
      <w:r w:rsidRPr="0079332E">
        <w:rPr>
          <w:rFonts w:ascii="Times New Roman" w:eastAsia="Times New Roman" w:hAnsi="Times New Roman" w:cs="Times New Roman"/>
          <w:lang w:eastAsia="en-AU"/>
        </w:rPr>
        <w:t>Dale</w:t>
      </w:r>
      <w:r w:rsidRPr="0079332E">
        <w:rPr>
          <w:rFonts w:ascii="Times New Roman" w:eastAsia="Times New Roman" w:hAnsi="Times New Roman" w:cs="Times New Roman"/>
          <w:vertAlign w:val="superscript"/>
          <w:lang w:eastAsia="en-AU"/>
        </w:rPr>
        <w:t>a</w:t>
      </w:r>
      <w:proofErr w:type="spellEnd"/>
      <w:r w:rsidRPr="0079332E">
        <w:rPr>
          <w:rFonts w:ascii="Times New Roman" w:eastAsia="Times New Roman" w:hAnsi="Times New Roman" w:cs="Times New Roman"/>
          <w:lang w:eastAsia="en-AU"/>
        </w:rPr>
        <w:t xml:space="preserve">, Karen </w:t>
      </w:r>
      <w:proofErr w:type="spellStart"/>
      <w:r w:rsidRPr="0079332E">
        <w:rPr>
          <w:rFonts w:ascii="Times New Roman" w:eastAsia="Times New Roman" w:hAnsi="Times New Roman" w:cs="Times New Roman"/>
          <w:lang w:eastAsia="en-AU"/>
        </w:rPr>
        <w:t>Vella</w:t>
      </w:r>
      <w:r w:rsidRPr="0079332E">
        <w:rPr>
          <w:rFonts w:ascii="Times New Roman" w:eastAsia="Times New Roman" w:hAnsi="Times New Roman" w:cs="Times New Roman"/>
          <w:vertAlign w:val="superscript"/>
          <w:lang w:eastAsia="en-AU"/>
        </w:rPr>
        <w:t>b</w:t>
      </w:r>
      <w:proofErr w:type="spellEnd"/>
      <w:r w:rsidRPr="0079332E">
        <w:rPr>
          <w:rFonts w:ascii="Times New Roman" w:eastAsia="Times New Roman" w:hAnsi="Times New Roman" w:cs="Times New Roman"/>
          <w:lang w:eastAsia="en-AU"/>
        </w:rPr>
        <w:t xml:space="preserve">, Sara </w:t>
      </w:r>
      <w:proofErr w:type="spellStart"/>
      <w:r w:rsidRPr="0079332E">
        <w:rPr>
          <w:rFonts w:ascii="Times New Roman" w:eastAsia="Times New Roman" w:hAnsi="Times New Roman" w:cs="Times New Roman"/>
          <w:lang w:eastAsia="en-AU"/>
        </w:rPr>
        <w:t>Ryan</w:t>
      </w:r>
      <w:r w:rsidRPr="0079332E">
        <w:rPr>
          <w:rFonts w:ascii="Times New Roman" w:eastAsia="Times New Roman" w:hAnsi="Times New Roman" w:cs="Times New Roman"/>
          <w:vertAlign w:val="superscript"/>
          <w:lang w:eastAsia="en-AU"/>
        </w:rPr>
        <w:t>c</w:t>
      </w:r>
      <w:proofErr w:type="spellEnd"/>
      <w:r w:rsidRPr="0079332E">
        <w:rPr>
          <w:rFonts w:ascii="Times New Roman" w:eastAsia="Times New Roman" w:hAnsi="Times New Roman" w:cs="Times New Roman"/>
          <w:lang w:eastAsia="en-AU"/>
        </w:rPr>
        <w:t xml:space="preserve">, Kathleen </w:t>
      </w:r>
      <w:proofErr w:type="spellStart"/>
      <w:r w:rsidRPr="0079332E">
        <w:rPr>
          <w:rFonts w:ascii="Times New Roman" w:eastAsia="Times New Roman" w:hAnsi="Times New Roman" w:cs="Times New Roman"/>
          <w:lang w:eastAsia="en-AU"/>
        </w:rPr>
        <w:t>Broderick</w:t>
      </w:r>
      <w:r w:rsidRPr="0079332E">
        <w:rPr>
          <w:rFonts w:ascii="Times New Roman" w:eastAsia="Times New Roman" w:hAnsi="Times New Roman" w:cs="Times New Roman"/>
          <w:vertAlign w:val="superscript"/>
          <w:lang w:eastAsia="en-AU"/>
        </w:rPr>
        <w:t>d</w:t>
      </w:r>
      <w:proofErr w:type="spellEnd"/>
      <w:r w:rsidRPr="0079332E">
        <w:rPr>
          <w:rFonts w:ascii="Times New Roman" w:eastAsia="Times New Roman" w:hAnsi="Times New Roman" w:cs="Times New Roman"/>
          <w:lang w:eastAsia="en-AU"/>
        </w:rPr>
        <w:t xml:space="preserve">, Ro </w:t>
      </w:r>
      <w:proofErr w:type="spellStart"/>
      <w:r w:rsidRPr="0079332E">
        <w:rPr>
          <w:rFonts w:ascii="Times New Roman" w:eastAsia="Times New Roman" w:hAnsi="Times New Roman" w:cs="Times New Roman"/>
          <w:lang w:eastAsia="en-AU"/>
        </w:rPr>
        <w:t>Hill</w:t>
      </w:r>
      <w:r w:rsidRPr="0079332E">
        <w:rPr>
          <w:rFonts w:ascii="Times New Roman" w:eastAsia="Times New Roman" w:hAnsi="Times New Roman" w:cs="Times New Roman"/>
          <w:vertAlign w:val="superscript"/>
          <w:lang w:eastAsia="en-AU"/>
        </w:rPr>
        <w:t>e</w:t>
      </w:r>
      <w:proofErr w:type="spellEnd"/>
      <w:r w:rsidRPr="0079332E">
        <w:rPr>
          <w:rFonts w:ascii="Times New Roman" w:eastAsia="Times New Roman" w:hAnsi="Times New Roman" w:cs="Times New Roman"/>
          <w:lang w:eastAsia="en-AU"/>
        </w:rPr>
        <w:t xml:space="preserve">, Ruth </w:t>
      </w:r>
      <w:proofErr w:type="spellStart"/>
      <w:r w:rsidRPr="0079332E">
        <w:rPr>
          <w:rFonts w:ascii="Times New Roman" w:eastAsia="Times New Roman" w:hAnsi="Times New Roman" w:cs="Times New Roman"/>
          <w:lang w:eastAsia="en-AU"/>
        </w:rPr>
        <w:t>Potts</w:t>
      </w:r>
      <w:r w:rsidRPr="0079332E">
        <w:rPr>
          <w:rFonts w:ascii="Times New Roman" w:eastAsia="Times New Roman" w:hAnsi="Times New Roman" w:cs="Times New Roman"/>
          <w:vertAlign w:val="superscript"/>
          <w:lang w:eastAsia="en-AU"/>
        </w:rPr>
        <w:t>f</w:t>
      </w:r>
      <w:proofErr w:type="spellEnd"/>
      <w:r w:rsidRPr="0079332E">
        <w:rPr>
          <w:rFonts w:ascii="Times New Roman" w:eastAsia="Times New Roman" w:hAnsi="Times New Roman" w:cs="Times New Roman"/>
          <w:lang w:eastAsia="en-AU"/>
        </w:rPr>
        <w:t xml:space="preserve"> and Tom </w:t>
      </w:r>
      <w:proofErr w:type="spellStart"/>
      <w:r w:rsidRPr="0079332E">
        <w:rPr>
          <w:rFonts w:ascii="Times New Roman" w:eastAsia="Times New Roman" w:hAnsi="Times New Roman" w:cs="Times New Roman"/>
          <w:lang w:eastAsia="en-AU"/>
        </w:rPr>
        <w:t>Brewer</w:t>
      </w:r>
      <w:r w:rsidR="00841A6F">
        <w:rPr>
          <w:rFonts w:ascii="Times New Roman" w:eastAsia="Times New Roman" w:hAnsi="Times New Roman" w:cs="Times New Roman"/>
          <w:vertAlign w:val="superscript"/>
          <w:lang w:eastAsia="en-AU"/>
        </w:rPr>
        <w:t>g</w:t>
      </w:r>
      <w:proofErr w:type="spellEnd"/>
    </w:p>
    <w:p w:rsidR="007A69FC" w:rsidRPr="0079332E" w:rsidRDefault="007A69FC" w:rsidP="00835B27">
      <w:pPr>
        <w:spacing w:after="0" w:line="240" w:lineRule="auto"/>
        <w:rPr>
          <w:rFonts w:ascii="Times New Roman" w:eastAsia="Times New Roman" w:hAnsi="Times New Roman" w:cs="Times New Roman"/>
          <w:lang w:eastAsia="en-AU"/>
        </w:rPr>
      </w:pPr>
      <w:r w:rsidRPr="0079332E">
        <w:rPr>
          <w:rFonts w:ascii="Times New Roman" w:eastAsia="Times New Roman" w:hAnsi="Times New Roman" w:cs="Times New Roman"/>
          <w:lang w:eastAsia="en-AU"/>
        </w:rPr>
        <w:br/>
      </w:r>
      <w:proofErr w:type="spellStart"/>
      <w:r w:rsidRPr="0079332E">
        <w:rPr>
          <w:rFonts w:ascii="Times New Roman" w:eastAsia="Times New Roman" w:hAnsi="Times New Roman" w:cs="Times New Roman"/>
          <w:vertAlign w:val="superscript"/>
          <w:lang w:eastAsia="en-AU"/>
        </w:rPr>
        <w:t>a</w:t>
      </w:r>
      <w:proofErr w:type="spellEnd"/>
      <w:r w:rsidRPr="0079332E">
        <w:rPr>
          <w:rFonts w:ascii="Times New Roman" w:eastAsia="Times New Roman" w:hAnsi="Times New Roman" w:cs="Times New Roman"/>
          <w:vertAlign w:val="superscript"/>
          <w:lang w:eastAsia="en-AU"/>
        </w:rPr>
        <w:t xml:space="preserve"> </w:t>
      </w:r>
      <w:r w:rsidRPr="0079332E">
        <w:rPr>
          <w:rFonts w:ascii="Times New Roman" w:eastAsia="Times New Roman" w:hAnsi="Times New Roman" w:cs="Times New Roman"/>
          <w:lang w:eastAsia="en-AU"/>
        </w:rPr>
        <w:t>The Cairns Institute, J</w:t>
      </w:r>
      <w:r w:rsidR="0079332E" w:rsidRPr="0079332E">
        <w:rPr>
          <w:rFonts w:ascii="Times New Roman" w:eastAsia="Times New Roman" w:hAnsi="Times New Roman" w:cs="Times New Roman"/>
          <w:lang w:eastAsia="en-AU"/>
        </w:rPr>
        <w:t xml:space="preserve">ames </w:t>
      </w:r>
      <w:r w:rsidRPr="0079332E">
        <w:rPr>
          <w:rFonts w:ascii="Times New Roman" w:eastAsia="Times New Roman" w:hAnsi="Times New Roman" w:cs="Times New Roman"/>
          <w:lang w:eastAsia="en-AU"/>
        </w:rPr>
        <w:t>C</w:t>
      </w:r>
      <w:r w:rsidR="0079332E" w:rsidRPr="0079332E">
        <w:rPr>
          <w:rFonts w:ascii="Times New Roman" w:eastAsia="Times New Roman" w:hAnsi="Times New Roman" w:cs="Times New Roman"/>
          <w:lang w:eastAsia="en-AU"/>
        </w:rPr>
        <w:t xml:space="preserve">ook </w:t>
      </w:r>
      <w:r w:rsidRPr="0079332E">
        <w:rPr>
          <w:rFonts w:ascii="Times New Roman" w:eastAsia="Times New Roman" w:hAnsi="Times New Roman" w:cs="Times New Roman"/>
          <w:lang w:eastAsia="en-AU"/>
        </w:rPr>
        <w:t>U</w:t>
      </w:r>
      <w:r w:rsidR="0079332E" w:rsidRPr="0079332E">
        <w:rPr>
          <w:rFonts w:ascii="Times New Roman" w:eastAsia="Times New Roman" w:hAnsi="Times New Roman" w:cs="Times New Roman"/>
          <w:lang w:eastAsia="en-AU"/>
        </w:rPr>
        <w:t>niversity</w:t>
      </w:r>
      <w:r w:rsidRPr="0079332E">
        <w:rPr>
          <w:rFonts w:ascii="Times New Roman" w:eastAsia="Times New Roman" w:hAnsi="Times New Roman" w:cs="Times New Roman"/>
          <w:lang w:eastAsia="en-AU"/>
        </w:rPr>
        <w:t>, Cairns, McGregor Rd, Smithfield, Queensland 4870, Australia (allan.dale@jcu.edu.au)</w:t>
      </w:r>
    </w:p>
    <w:p w:rsidR="007A69FC" w:rsidRPr="0079332E" w:rsidRDefault="007A69FC" w:rsidP="00835B27">
      <w:pPr>
        <w:spacing w:after="0" w:line="240" w:lineRule="auto"/>
        <w:rPr>
          <w:rFonts w:ascii="Times New Roman" w:eastAsia="Times New Roman" w:hAnsi="Times New Roman" w:cs="Times New Roman"/>
          <w:u w:val="single"/>
          <w:lang w:eastAsia="en-AU"/>
        </w:rPr>
      </w:pPr>
    </w:p>
    <w:p w:rsidR="007A69FC" w:rsidRPr="0079332E" w:rsidRDefault="007A69FC" w:rsidP="00835B27">
      <w:pPr>
        <w:spacing w:after="0" w:line="240" w:lineRule="auto"/>
        <w:rPr>
          <w:rFonts w:ascii="Times New Roman" w:eastAsia="Times New Roman" w:hAnsi="Times New Roman" w:cs="Times New Roman"/>
          <w:lang w:eastAsia="en-AU"/>
        </w:rPr>
      </w:pPr>
      <w:proofErr w:type="gramStart"/>
      <w:r w:rsidRPr="0079332E">
        <w:rPr>
          <w:rFonts w:ascii="Times New Roman" w:eastAsia="Times New Roman" w:hAnsi="Times New Roman" w:cs="Times New Roman"/>
          <w:vertAlign w:val="superscript"/>
          <w:lang w:eastAsia="en-AU"/>
        </w:rPr>
        <w:t>b</w:t>
      </w:r>
      <w:proofErr w:type="gramEnd"/>
      <w:r w:rsidRPr="0079332E">
        <w:rPr>
          <w:rFonts w:ascii="Times New Roman" w:eastAsia="Times New Roman" w:hAnsi="Times New Roman" w:cs="Times New Roman"/>
          <w:vertAlign w:val="superscript"/>
          <w:lang w:eastAsia="en-AU"/>
        </w:rPr>
        <w:t xml:space="preserve"> </w:t>
      </w:r>
      <w:r w:rsidRPr="0079332E">
        <w:rPr>
          <w:rFonts w:ascii="Times New Roman" w:eastAsia="Times New Roman" w:hAnsi="Times New Roman" w:cs="Times New Roman"/>
          <w:lang w:eastAsia="en-AU"/>
        </w:rPr>
        <w:t>School of Civil Engineering and Built Environment, Science and Engineering Faculty, Q</w:t>
      </w:r>
      <w:r w:rsidR="0079332E" w:rsidRPr="0079332E">
        <w:rPr>
          <w:rFonts w:ascii="Times New Roman" w:eastAsia="Times New Roman" w:hAnsi="Times New Roman" w:cs="Times New Roman"/>
          <w:lang w:eastAsia="en-AU"/>
        </w:rPr>
        <w:t xml:space="preserve">ueensland </w:t>
      </w:r>
      <w:r w:rsidRPr="0079332E">
        <w:rPr>
          <w:rFonts w:ascii="Times New Roman" w:eastAsia="Times New Roman" w:hAnsi="Times New Roman" w:cs="Times New Roman"/>
          <w:lang w:eastAsia="en-AU"/>
        </w:rPr>
        <w:t>U</w:t>
      </w:r>
      <w:r w:rsidR="0079332E" w:rsidRPr="0079332E">
        <w:rPr>
          <w:rFonts w:ascii="Times New Roman" w:eastAsia="Times New Roman" w:hAnsi="Times New Roman" w:cs="Times New Roman"/>
          <w:lang w:eastAsia="en-AU"/>
        </w:rPr>
        <w:t xml:space="preserve">niversity of </w:t>
      </w:r>
      <w:r w:rsidRPr="0079332E">
        <w:rPr>
          <w:rFonts w:ascii="Times New Roman" w:eastAsia="Times New Roman" w:hAnsi="Times New Roman" w:cs="Times New Roman"/>
          <w:lang w:eastAsia="en-AU"/>
        </w:rPr>
        <w:t>T</w:t>
      </w:r>
      <w:r w:rsidR="0079332E" w:rsidRPr="0079332E">
        <w:rPr>
          <w:rFonts w:ascii="Times New Roman" w:eastAsia="Times New Roman" w:hAnsi="Times New Roman" w:cs="Times New Roman"/>
          <w:lang w:eastAsia="en-AU"/>
        </w:rPr>
        <w:t>echnology</w:t>
      </w:r>
      <w:r w:rsidRPr="0079332E">
        <w:rPr>
          <w:rFonts w:ascii="Times New Roman" w:eastAsia="Times New Roman" w:hAnsi="Times New Roman" w:cs="Times New Roman"/>
          <w:lang w:eastAsia="en-AU"/>
        </w:rPr>
        <w:t>, Gardens Point, Queensland 4000 Australia (</w:t>
      </w:r>
      <w:hyperlink r:id="rId8" w:history="1">
        <w:r w:rsidRPr="0079332E">
          <w:rPr>
            <w:rFonts w:ascii="Times New Roman" w:eastAsia="Times New Roman" w:hAnsi="Times New Roman" w:cs="Times New Roman"/>
            <w:lang w:eastAsia="en-AU"/>
          </w:rPr>
          <w:t>karen.vella@qut.edu.au</w:t>
        </w:r>
      </w:hyperlink>
      <w:r w:rsidRPr="0079332E">
        <w:rPr>
          <w:rFonts w:ascii="Times New Roman" w:eastAsia="Times New Roman" w:hAnsi="Times New Roman" w:cs="Times New Roman"/>
          <w:lang w:eastAsia="en-AU"/>
        </w:rPr>
        <w:t>)</w:t>
      </w:r>
    </w:p>
    <w:p w:rsidR="007A69FC" w:rsidRPr="0079332E" w:rsidRDefault="007A69FC" w:rsidP="00835B27">
      <w:pPr>
        <w:pStyle w:val="NormalWeb"/>
        <w:rPr>
          <w:sz w:val="22"/>
          <w:szCs w:val="22"/>
          <w:lang w:val="en-GB" w:eastAsia="en-GB"/>
        </w:rPr>
      </w:pPr>
      <w:proofErr w:type="gramStart"/>
      <w:r w:rsidRPr="0079332E">
        <w:rPr>
          <w:sz w:val="22"/>
          <w:szCs w:val="22"/>
          <w:vertAlign w:val="superscript"/>
        </w:rPr>
        <w:t>c</w:t>
      </w:r>
      <w:proofErr w:type="gramEnd"/>
      <w:r w:rsidRPr="0079332E">
        <w:rPr>
          <w:sz w:val="22"/>
          <w:szCs w:val="22"/>
          <w:vertAlign w:val="superscript"/>
        </w:rPr>
        <w:t xml:space="preserve"> </w:t>
      </w:r>
      <w:r w:rsidRPr="0079332E">
        <w:rPr>
          <w:sz w:val="22"/>
          <w:szCs w:val="22"/>
        </w:rPr>
        <w:t xml:space="preserve">CSIRO Ecosystem Sciences, Black Mountain Laboratories, </w:t>
      </w:r>
      <w:proofErr w:type="spellStart"/>
      <w:r w:rsidRPr="0079332E">
        <w:rPr>
          <w:sz w:val="22"/>
          <w:szCs w:val="22"/>
          <w:lang w:val="en-GB" w:eastAsia="en-GB"/>
        </w:rPr>
        <w:t>Clunies</w:t>
      </w:r>
      <w:proofErr w:type="spellEnd"/>
      <w:r w:rsidRPr="0079332E">
        <w:rPr>
          <w:sz w:val="22"/>
          <w:szCs w:val="22"/>
          <w:lang w:val="en-GB" w:eastAsia="en-GB"/>
        </w:rPr>
        <w:t xml:space="preserve"> Ross Street, Acton ACT 2601, Australia (sarah.ryan@csiro.au)</w:t>
      </w:r>
    </w:p>
    <w:p w:rsidR="007A69FC" w:rsidRPr="0079332E" w:rsidRDefault="007A69FC" w:rsidP="00835B27">
      <w:pPr>
        <w:rPr>
          <w:rFonts w:ascii="Times New Roman" w:hAnsi="Times New Roman" w:cs="Times New Roman"/>
          <w:color w:val="000000" w:themeColor="text1"/>
          <w:lang w:eastAsia="en-AU"/>
        </w:rPr>
      </w:pPr>
      <w:proofErr w:type="gramStart"/>
      <w:r w:rsidRPr="0079332E">
        <w:rPr>
          <w:rFonts w:ascii="Times New Roman" w:eastAsia="Times New Roman" w:hAnsi="Times New Roman" w:cs="Times New Roman"/>
          <w:vertAlign w:val="superscript"/>
          <w:lang w:eastAsia="en-AU"/>
        </w:rPr>
        <w:t>d</w:t>
      </w:r>
      <w:proofErr w:type="gramEnd"/>
      <w:r w:rsidRPr="0079332E">
        <w:rPr>
          <w:rFonts w:ascii="Times New Roman" w:eastAsia="Times New Roman" w:hAnsi="Times New Roman" w:cs="Times New Roman"/>
          <w:vertAlign w:val="superscript"/>
          <w:lang w:eastAsia="en-AU"/>
        </w:rPr>
        <w:t xml:space="preserve"> </w:t>
      </w:r>
      <w:r w:rsidRPr="0079332E">
        <w:rPr>
          <w:rFonts w:ascii="Times New Roman" w:eastAsia="Times New Roman" w:hAnsi="Times New Roman" w:cs="Times New Roman"/>
          <w:lang w:eastAsia="en-AU"/>
        </w:rPr>
        <w:t>Associate, School of Land and Food, University of Tasmania, Priv. Bag 98 Hobart, 7001 (kathleen@broderickandassociates.com.au)</w:t>
      </w:r>
    </w:p>
    <w:p w:rsidR="007A69FC" w:rsidRPr="0079332E" w:rsidRDefault="007A69FC" w:rsidP="00835B27">
      <w:pPr>
        <w:spacing w:line="240" w:lineRule="auto"/>
        <w:rPr>
          <w:rFonts w:ascii="Times New Roman" w:hAnsi="Times New Roman" w:cs="Times New Roman"/>
        </w:rPr>
      </w:pPr>
      <w:r w:rsidRPr="0079332E">
        <w:rPr>
          <w:rFonts w:ascii="Times New Roman" w:eastAsia="Times New Roman" w:hAnsi="Times New Roman" w:cs="Times New Roman"/>
          <w:vertAlign w:val="superscript"/>
          <w:lang w:eastAsia="en-AU"/>
        </w:rPr>
        <w:t xml:space="preserve">e </w:t>
      </w:r>
      <w:r w:rsidRPr="0079332E">
        <w:rPr>
          <w:rFonts w:ascii="Times New Roman" w:eastAsia="Times New Roman" w:hAnsi="Times New Roman" w:cs="Times New Roman"/>
          <w:lang w:eastAsia="en-AU"/>
        </w:rPr>
        <w:t>CSIRO Ecosystem Sciences and School of Earth and Environmental Sciences, J</w:t>
      </w:r>
      <w:r w:rsidR="0079332E" w:rsidRPr="0079332E">
        <w:rPr>
          <w:rFonts w:ascii="Times New Roman" w:eastAsia="Times New Roman" w:hAnsi="Times New Roman" w:cs="Times New Roman"/>
          <w:lang w:eastAsia="en-AU"/>
        </w:rPr>
        <w:t xml:space="preserve">ames </w:t>
      </w:r>
      <w:r w:rsidRPr="0079332E">
        <w:rPr>
          <w:rFonts w:ascii="Times New Roman" w:eastAsia="Times New Roman" w:hAnsi="Times New Roman" w:cs="Times New Roman"/>
          <w:lang w:eastAsia="en-AU"/>
        </w:rPr>
        <w:t>C</w:t>
      </w:r>
      <w:r w:rsidR="0079332E" w:rsidRPr="0079332E">
        <w:rPr>
          <w:rFonts w:ascii="Times New Roman" w:eastAsia="Times New Roman" w:hAnsi="Times New Roman" w:cs="Times New Roman"/>
          <w:lang w:eastAsia="en-AU"/>
        </w:rPr>
        <w:t xml:space="preserve">ook </w:t>
      </w:r>
      <w:r w:rsidRPr="0079332E">
        <w:rPr>
          <w:rFonts w:ascii="Times New Roman" w:eastAsia="Times New Roman" w:hAnsi="Times New Roman" w:cs="Times New Roman"/>
          <w:lang w:eastAsia="en-AU"/>
        </w:rPr>
        <w:t>U</w:t>
      </w:r>
      <w:r w:rsidR="0079332E" w:rsidRPr="0079332E">
        <w:rPr>
          <w:rFonts w:ascii="Times New Roman" w:eastAsia="Times New Roman" w:hAnsi="Times New Roman" w:cs="Times New Roman"/>
          <w:lang w:eastAsia="en-AU"/>
        </w:rPr>
        <w:t>niversity</w:t>
      </w:r>
      <w:r w:rsidRPr="0079332E">
        <w:rPr>
          <w:rFonts w:ascii="Times New Roman" w:eastAsia="Times New Roman" w:hAnsi="Times New Roman" w:cs="Times New Roman"/>
          <w:lang w:eastAsia="en-AU"/>
        </w:rPr>
        <w:t>, Cairns, McGregor Road, Smithfield, Queensland 4870, Australia (</w:t>
      </w:r>
      <w:hyperlink r:id="rId9" w:history="1">
        <w:r w:rsidRPr="0079332E">
          <w:rPr>
            <w:rFonts w:ascii="Times New Roman" w:eastAsia="Times New Roman" w:hAnsi="Times New Roman" w:cs="Times New Roman"/>
            <w:lang w:eastAsia="en-AU"/>
          </w:rPr>
          <w:t>ro.hill@csiro.au</w:t>
        </w:r>
      </w:hyperlink>
      <w:r w:rsidRPr="0079332E">
        <w:rPr>
          <w:rFonts w:ascii="Times New Roman" w:eastAsia="Times New Roman" w:hAnsi="Times New Roman" w:cs="Times New Roman"/>
          <w:lang w:eastAsia="en-AU"/>
        </w:rPr>
        <w:t>)</w:t>
      </w:r>
    </w:p>
    <w:p w:rsidR="007A69FC" w:rsidRPr="0079332E" w:rsidRDefault="007A69FC" w:rsidP="00835B27">
      <w:pPr>
        <w:spacing w:line="240" w:lineRule="auto"/>
        <w:rPr>
          <w:rFonts w:ascii="Times New Roman" w:eastAsia="Times New Roman" w:hAnsi="Times New Roman" w:cs="Times New Roman"/>
          <w:lang w:eastAsia="en-AU"/>
        </w:rPr>
      </w:pPr>
      <w:proofErr w:type="gramStart"/>
      <w:r w:rsidRPr="0079332E">
        <w:rPr>
          <w:rFonts w:ascii="Times New Roman" w:eastAsia="Times New Roman" w:hAnsi="Times New Roman" w:cs="Times New Roman"/>
          <w:vertAlign w:val="superscript"/>
          <w:lang w:eastAsia="en-AU"/>
        </w:rPr>
        <w:t>f</w:t>
      </w:r>
      <w:proofErr w:type="gramEnd"/>
      <w:r w:rsidRPr="0079332E">
        <w:rPr>
          <w:rFonts w:ascii="Times New Roman" w:eastAsia="Times New Roman" w:hAnsi="Times New Roman" w:cs="Times New Roman"/>
          <w:vertAlign w:val="superscript"/>
          <w:lang w:eastAsia="en-AU"/>
        </w:rPr>
        <w:t xml:space="preserve"> </w:t>
      </w:r>
      <w:r w:rsidRPr="0079332E">
        <w:rPr>
          <w:rFonts w:ascii="Times New Roman" w:eastAsia="Times New Roman" w:hAnsi="Times New Roman" w:cs="Times New Roman"/>
          <w:lang w:eastAsia="en-AU"/>
        </w:rPr>
        <w:t>Griffith School of Environment, Griffith University Gold Coast Campus, Parklands Drive Southport, Queensland 4222, Australia (k.vella@griffith.edu.au &amp; r.potts@griffith.edu.au)</w:t>
      </w:r>
    </w:p>
    <w:p w:rsidR="007A69FC" w:rsidRPr="0079332E" w:rsidRDefault="00841A6F" w:rsidP="00835B27">
      <w:pPr>
        <w:spacing w:line="240" w:lineRule="auto"/>
        <w:rPr>
          <w:rFonts w:ascii="Times New Roman" w:eastAsia="Times New Roman" w:hAnsi="Times New Roman" w:cs="Times New Roman"/>
          <w:lang w:eastAsia="en-AU"/>
        </w:rPr>
      </w:pPr>
      <w:r>
        <w:rPr>
          <w:rFonts w:ascii="Times New Roman" w:eastAsia="Times New Roman" w:hAnsi="Times New Roman" w:cs="Times New Roman"/>
          <w:vertAlign w:val="superscript"/>
          <w:lang w:eastAsia="en-AU"/>
        </w:rPr>
        <w:t>g</w:t>
      </w:r>
      <w:r w:rsidR="007A69FC" w:rsidRPr="0079332E">
        <w:rPr>
          <w:rFonts w:ascii="Times New Roman" w:eastAsia="Times New Roman" w:hAnsi="Times New Roman" w:cs="Times New Roman"/>
          <w:vertAlign w:val="superscript"/>
          <w:lang w:eastAsia="en-AU"/>
        </w:rPr>
        <w:t xml:space="preserve"> </w:t>
      </w:r>
      <w:r w:rsidR="007A0D13" w:rsidRPr="007A0D13">
        <w:rPr>
          <w:rFonts w:ascii="Times New Roman" w:eastAsia="Times New Roman" w:hAnsi="Times New Roman" w:cs="Times New Roman"/>
          <w:lang w:eastAsia="en-AU"/>
        </w:rPr>
        <w:t xml:space="preserve">Northern Institute, Charles Darwin University, Darwin, Northern Territory 0909, Australia  and </w:t>
      </w:r>
      <w:r w:rsidR="007A0D13" w:rsidRPr="007A0D13">
        <w:rPr>
          <w:rFonts w:ascii="Times New Roman" w:hAnsi="Times New Roman"/>
        </w:rPr>
        <w:t xml:space="preserve">Australian Institute of Marine Science, Arafura Timor Research Facility, </w:t>
      </w:r>
      <w:r w:rsidR="007A0D13" w:rsidRPr="007A0D13">
        <w:rPr>
          <w:rStyle w:val="apple-converted-space"/>
          <w:color w:val="222222"/>
          <w:shd w:val="clear" w:color="auto" w:fill="FFFFFF"/>
        </w:rPr>
        <w:t> </w:t>
      </w:r>
      <w:r w:rsidR="007A0D13" w:rsidRPr="007A0D13">
        <w:rPr>
          <w:rFonts w:ascii="Times New Roman" w:hAnsi="Times New Roman"/>
          <w:color w:val="222222"/>
          <w:shd w:val="clear" w:color="auto" w:fill="FFFFFF"/>
        </w:rPr>
        <w:t xml:space="preserve">23 </w:t>
      </w:r>
      <w:proofErr w:type="spellStart"/>
      <w:r w:rsidR="007A0D13" w:rsidRPr="007A0D13">
        <w:rPr>
          <w:rFonts w:ascii="Times New Roman" w:hAnsi="Times New Roman"/>
          <w:color w:val="222222"/>
          <w:shd w:val="clear" w:color="auto" w:fill="FFFFFF"/>
        </w:rPr>
        <w:t>Ellengowan</w:t>
      </w:r>
      <w:proofErr w:type="spellEnd"/>
      <w:r w:rsidR="007A0D13" w:rsidRPr="007A0D13">
        <w:rPr>
          <w:rFonts w:ascii="Times New Roman" w:hAnsi="Times New Roman"/>
          <w:color w:val="222222"/>
          <w:shd w:val="clear" w:color="auto" w:fill="FFFFFF"/>
        </w:rPr>
        <w:t xml:space="preserve"> </w:t>
      </w:r>
      <w:proofErr w:type="spellStart"/>
      <w:r w:rsidR="007A0D13" w:rsidRPr="007A0D13">
        <w:rPr>
          <w:rFonts w:ascii="Times New Roman" w:hAnsi="Times New Roman"/>
          <w:color w:val="222222"/>
          <w:shd w:val="clear" w:color="auto" w:fill="FFFFFF"/>
        </w:rPr>
        <w:t>Dr.</w:t>
      </w:r>
      <w:proofErr w:type="spellEnd"/>
      <w:r w:rsidR="007A0D13" w:rsidRPr="007A0D13">
        <w:rPr>
          <w:rFonts w:ascii="Times New Roman" w:hAnsi="Times New Roman"/>
          <w:color w:val="222222"/>
          <w:shd w:val="clear" w:color="auto" w:fill="FFFFFF"/>
        </w:rPr>
        <w:t>, Brinkin</w:t>
      </w:r>
      <w:r w:rsidR="007A0D13" w:rsidRPr="007A0D13">
        <w:rPr>
          <w:rFonts w:ascii="Times New Roman" w:hAnsi="Times New Roman"/>
        </w:rPr>
        <w:t>, Northern Territory, 0810, Australia (tom.brewer@cdu.edu.au).</w:t>
      </w:r>
    </w:p>
    <w:p w:rsidR="007A69FC" w:rsidRDefault="007A69FC" w:rsidP="00835B27">
      <w:pPr>
        <w:spacing w:after="0" w:line="240" w:lineRule="auto"/>
        <w:rPr>
          <w:rFonts w:ascii="Times New Roman" w:eastAsia="Times New Roman" w:hAnsi="Times New Roman" w:cs="Times New Roman"/>
          <w:b/>
          <w:bCs/>
          <w:sz w:val="27"/>
          <w:szCs w:val="27"/>
          <w:lang w:eastAsia="en-AU"/>
        </w:rPr>
      </w:pPr>
    </w:p>
    <w:p w:rsidR="007A69FC" w:rsidRDefault="007A69FC" w:rsidP="00835B27">
      <w:pPr>
        <w:spacing w:after="0" w:line="240" w:lineRule="auto"/>
        <w:rPr>
          <w:rFonts w:ascii="Times New Roman" w:hAnsi="Times New Roman" w:cs="Times New Roman"/>
        </w:rPr>
      </w:pPr>
      <w:proofErr w:type="gramStart"/>
      <w:r w:rsidRPr="00AA00C9">
        <w:rPr>
          <w:rFonts w:ascii="Times New Roman" w:eastAsia="Times New Roman" w:hAnsi="Times New Roman" w:cs="Times New Roman"/>
          <w:bCs/>
          <w:caps/>
          <w:lang w:eastAsia="en-AU"/>
        </w:rPr>
        <w:t xml:space="preserve">Abstract  </w:t>
      </w:r>
      <w:r w:rsidRPr="00AA00C9">
        <w:rPr>
          <w:rFonts w:ascii="Times New Roman" w:hAnsi="Times New Roman" w:cs="Times New Roman"/>
        </w:rPr>
        <w:t>Over</w:t>
      </w:r>
      <w:proofErr w:type="gramEnd"/>
      <w:r w:rsidRPr="00AA00C9">
        <w:rPr>
          <w:rFonts w:ascii="Times New Roman" w:hAnsi="Times New Roman" w:cs="Times New Roman"/>
        </w:rPr>
        <w:t xml:space="preserve"> the last 30 years, the Australian Government has </w:t>
      </w:r>
      <w:r w:rsidR="00F22B9D">
        <w:rPr>
          <w:rFonts w:ascii="Times New Roman" w:hAnsi="Times New Roman" w:cs="Times New Roman"/>
        </w:rPr>
        <w:t>become more involved in the</w:t>
      </w:r>
      <w:r>
        <w:rPr>
          <w:rFonts w:ascii="Times New Roman" w:hAnsi="Times New Roman" w:cs="Times New Roman"/>
        </w:rPr>
        <w:t xml:space="preserve"> </w:t>
      </w:r>
      <w:r w:rsidR="00F22B9D">
        <w:rPr>
          <w:rFonts w:ascii="Times New Roman" w:hAnsi="Times New Roman" w:cs="Times New Roman"/>
        </w:rPr>
        <w:t>natural resource governance through the establishment</w:t>
      </w:r>
      <w:r>
        <w:rPr>
          <w:rFonts w:ascii="Times New Roman" w:hAnsi="Times New Roman" w:cs="Times New Roman"/>
        </w:rPr>
        <w:t xml:space="preserve"> of a broad policy and program delivery framework aimed at </w:t>
      </w:r>
      <w:r w:rsidR="00F22B9D">
        <w:rPr>
          <w:rFonts w:ascii="Times New Roman" w:hAnsi="Times New Roman" w:cs="Times New Roman"/>
        </w:rPr>
        <w:t xml:space="preserve">enhanced community involvement. This </w:t>
      </w:r>
      <w:r>
        <w:rPr>
          <w:rFonts w:ascii="Times New Roman" w:hAnsi="Times New Roman" w:cs="Times New Roman"/>
        </w:rPr>
        <w:t>in part, first emerged with the declaration of the “Decade of Landcare” and was expanded through the National Heritage Trust (NHT) in 1996. From 2000, it was modified through the National Action Plan for Salinity and</w:t>
      </w:r>
      <w:r w:rsidR="00F22B9D">
        <w:rPr>
          <w:rFonts w:ascii="Times New Roman" w:hAnsi="Times New Roman" w:cs="Times New Roman"/>
        </w:rPr>
        <w:t xml:space="preserve"> Water Quality (NAPSWQ) and </w:t>
      </w:r>
      <w:r>
        <w:rPr>
          <w:rFonts w:ascii="Times New Roman" w:hAnsi="Times New Roman" w:cs="Times New Roman"/>
        </w:rPr>
        <w:t xml:space="preserve">NHT Mark II. Finally, in 2007, it was transformed into the Caring </w:t>
      </w:r>
      <w:r w:rsidR="00F22B9D">
        <w:rPr>
          <w:rFonts w:ascii="Times New Roman" w:hAnsi="Times New Roman" w:cs="Times New Roman"/>
        </w:rPr>
        <w:t>for our Country (</w:t>
      </w:r>
      <w:proofErr w:type="spellStart"/>
      <w:r w:rsidR="00F22B9D">
        <w:rPr>
          <w:rFonts w:ascii="Times New Roman" w:hAnsi="Times New Roman" w:cs="Times New Roman"/>
        </w:rPr>
        <w:t>CfoC</w:t>
      </w:r>
      <w:proofErr w:type="spellEnd"/>
      <w:r w:rsidR="00F22B9D">
        <w:rPr>
          <w:rFonts w:ascii="Times New Roman" w:hAnsi="Times New Roman" w:cs="Times New Roman"/>
        </w:rPr>
        <w:t>) Program, meaning this</w:t>
      </w:r>
      <w:r>
        <w:rPr>
          <w:rFonts w:ascii="Times New Roman" w:hAnsi="Times New Roman" w:cs="Times New Roman"/>
        </w:rPr>
        <w:t xml:space="preserve"> most prominent of Australia’s natural resource governance domains has been radically revised on three occasions and now stands on the cusp of a fourth </w:t>
      </w:r>
      <w:r w:rsidR="00F22B9D">
        <w:rPr>
          <w:rFonts w:ascii="Times New Roman" w:hAnsi="Times New Roman" w:cs="Times New Roman"/>
        </w:rPr>
        <w:t>reform phase</w:t>
      </w:r>
      <w:r>
        <w:rPr>
          <w:rFonts w:ascii="Times New Roman" w:hAnsi="Times New Roman" w:cs="Times New Roman"/>
        </w:rPr>
        <w:t>. Th</w:t>
      </w:r>
      <w:r w:rsidR="00F22B9D">
        <w:rPr>
          <w:rFonts w:ascii="Times New Roman" w:hAnsi="Times New Roman" w:cs="Times New Roman"/>
        </w:rPr>
        <w:t xml:space="preserve">is paper reviews the </w:t>
      </w:r>
      <w:r>
        <w:rPr>
          <w:rFonts w:ascii="Times New Roman" w:hAnsi="Times New Roman" w:cs="Times New Roman"/>
        </w:rPr>
        <w:t>theories driving these refo</w:t>
      </w:r>
      <w:r w:rsidR="00F22B9D">
        <w:rPr>
          <w:rFonts w:ascii="Times New Roman" w:hAnsi="Times New Roman" w:cs="Times New Roman"/>
        </w:rPr>
        <w:t xml:space="preserve">rms and analyses the arrangements </w:t>
      </w:r>
      <w:r>
        <w:rPr>
          <w:rFonts w:ascii="Times New Roman" w:hAnsi="Times New Roman" w:cs="Times New Roman"/>
        </w:rPr>
        <w:t>operating at the end of 2013. This analysis finds that governance theories informing the design o</w:t>
      </w:r>
      <w:r w:rsidR="007A0D13">
        <w:rPr>
          <w:rFonts w:ascii="Times New Roman" w:hAnsi="Times New Roman" w:cs="Times New Roman"/>
        </w:rPr>
        <w:t>f</w:t>
      </w:r>
      <w:r w:rsidR="00F22B9D">
        <w:rPr>
          <w:rFonts w:ascii="Times New Roman" w:hAnsi="Times New Roman" w:cs="Times New Roman"/>
        </w:rPr>
        <w:t xml:space="preserve"> NAPSQW/ NHT II and </w:t>
      </w:r>
      <w:proofErr w:type="spellStart"/>
      <w:r w:rsidR="00F22B9D">
        <w:rPr>
          <w:rFonts w:ascii="Times New Roman" w:hAnsi="Times New Roman" w:cs="Times New Roman"/>
        </w:rPr>
        <w:t>CfoC</w:t>
      </w:r>
      <w:proofErr w:type="spellEnd"/>
      <w:r>
        <w:rPr>
          <w:rFonts w:ascii="Times New Roman" w:hAnsi="Times New Roman" w:cs="Times New Roman"/>
        </w:rPr>
        <w:t xml:space="preserve"> differed</w:t>
      </w:r>
      <w:r w:rsidR="00F22B9D">
        <w:rPr>
          <w:rFonts w:ascii="Times New Roman" w:hAnsi="Times New Roman" w:cs="Times New Roman"/>
        </w:rPr>
        <w:t xml:space="preserve"> substantively, leading to </w:t>
      </w:r>
      <w:r>
        <w:rPr>
          <w:rFonts w:ascii="Times New Roman" w:hAnsi="Times New Roman" w:cs="Times New Roman"/>
        </w:rPr>
        <w:t xml:space="preserve">major turbulence </w:t>
      </w:r>
      <w:r w:rsidRPr="005D6934">
        <w:rPr>
          <w:rFonts w:ascii="Times New Roman" w:hAnsi="Times New Roman" w:cs="Times New Roman"/>
          <w:i/>
        </w:rPr>
        <w:t>and</w:t>
      </w:r>
      <w:r>
        <w:rPr>
          <w:rFonts w:ascii="Times New Roman" w:hAnsi="Times New Roman" w:cs="Times New Roman"/>
        </w:rPr>
        <w:t xml:space="preserve"> new opportunities. In conclusion, we encourage the new Australian Government to continue to reform the </w:t>
      </w:r>
      <w:r w:rsidR="00F22B9D">
        <w:rPr>
          <w:rFonts w:ascii="Times New Roman" w:hAnsi="Times New Roman" w:cs="Times New Roman"/>
          <w:i/>
        </w:rPr>
        <w:t>Community Based NRM Domain</w:t>
      </w:r>
      <w:r w:rsidRPr="005D6934">
        <w:rPr>
          <w:rFonts w:ascii="Times New Roman" w:hAnsi="Times New Roman" w:cs="Times New Roman"/>
        </w:rPr>
        <w:t>,</w:t>
      </w:r>
      <w:r>
        <w:rPr>
          <w:rFonts w:ascii="Times New Roman" w:hAnsi="Times New Roman" w:cs="Times New Roman"/>
        </w:rPr>
        <w:t xml:space="preserve"> but we also urge the combine</w:t>
      </w:r>
      <w:r w:rsidR="00F22B9D">
        <w:rPr>
          <w:rFonts w:ascii="Times New Roman" w:hAnsi="Times New Roman" w:cs="Times New Roman"/>
        </w:rPr>
        <w:t xml:space="preserve">d application of key </w:t>
      </w:r>
      <w:r w:rsidR="007A0D13">
        <w:rPr>
          <w:rFonts w:ascii="Times New Roman" w:hAnsi="Times New Roman" w:cs="Times New Roman"/>
        </w:rPr>
        <w:t>lessons from</w:t>
      </w:r>
      <w:r>
        <w:rPr>
          <w:rFonts w:ascii="Times New Roman" w:hAnsi="Times New Roman" w:cs="Times New Roman"/>
        </w:rPr>
        <w:t xml:space="preserve"> </w:t>
      </w:r>
      <w:proofErr w:type="spellStart"/>
      <w:r>
        <w:rPr>
          <w:rFonts w:ascii="Times New Roman" w:hAnsi="Times New Roman" w:cs="Times New Roman"/>
        </w:rPr>
        <w:t>CfoC</w:t>
      </w:r>
      <w:proofErr w:type="spellEnd"/>
      <w:r>
        <w:rPr>
          <w:rFonts w:ascii="Times New Roman" w:hAnsi="Times New Roman" w:cs="Times New Roman"/>
        </w:rPr>
        <w:t xml:space="preserve"> </w:t>
      </w:r>
      <w:r w:rsidRPr="005D6934">
        <w:rPr>
          <w:rFonts w:ascii="Times New Roman" w:hAnsi="Times New Roman" w:cs="Times New Roman"/>
          <w:i/>
        </w:rPr>
        <w:t xml:space="preserve">and </w:t>
      </w:r>
      <w:r>
        <w:rPr>
          <w:rFonts w:ascii="Times New Roman" w:hAnsi="Times New Roman" w:cs="Times New Roman"/>
        </w:rPr>
        <w:t>its predeces</w:t>
      </w:r>
      <w:r w:rsidR="0079332E">
        <w:rPr>
          <w:rFonts w:ascii="Times New Roman" w:hAnsi="Times New Roman" w:cs="Times New Roman"/>
        </w:rPr>
        <w:t>sors in designing such reform.</w:t>
      </w:r>
    </w:p>
    <w:p w:rsidR="0079332E" w:rsidRDefault="0079332E" w:rsidP="00835B27">
      <w:pPr>
        <w:spacing w:after="0" w:line="240" w:lineRule="auto"/>
        <w:rPr>
          <w:rFonts w:ascii="Times New Roman" w:hAnsi="Times New Roman" w:cs="Times New Roman"/>
        </w:rPr>
      </w:pPr>
    </w:p>
    <w:p w:rsidR="007A69FC" w:rsidRPr="001972ED" w:rsidRDefault="007A69FC" w:rsidP="00835B27">
      <w:pPr>
        <w:rPr>
          <w:rFonts w:ascii="Times New Roman" w:eastAsia="Times New Roman" w:hAnsi="Times New Roman" w:cs="Times New Roman"/>
          <w:sz w:val="24"/>
          <w:szCs w:val="24"/>
          <w:lang w:eastAsia="en-AU"/>
        </w:rPr>
      </w:pPr>
      <w:r w:rsidRPr="00AA00C9">
        <w:rPr>
          <w:rFonts w:ascii="Times New Roman" w:eastAsia="Times New Roman" w:hAnsi="Times New Roman" w:cs="Times New Roman"/>
          <w:bCs/>
          <w:lang w:eastAsia="en-AU"/>
        </w:rPr>
        <w:t>KEY</w:t>
      </w:r>
      <w:r>
        <w:rPr>
          <w:rFonts w:ascii="Times New Roman" w:eastAsia="Times New Roman" w:hAnsi="Times New Roman" w:cs="Times New Roman"/>
          <w:bCs/>
          <w:lang w:eastAsia="en-AU"/>
        </w:rPr>
        <w:t xml:space="preserve"> </w:t>
      </w:r>
      <w:proofErr w:type="gramStart"/>
      <w:r w:rsidRPr="00AA00C9">
        <w:rPr>
          <w:rFonts w:ascii="Times New Roman" w:eastAsia="Times New Roman" w:hAnsi="Times New Roman" w:cs="Times New Roman"/>
          <w:bCs/>
          <w:lang w:eastAsia="en-AU"/>
        </w:rPr>
        <w:t>WORDS</w:t>
      </w:r>
      <w:r>
        <w:rPr>
          <w:rFonts w:ascii="Times New Roman" w:eastAsia="Times New Roman" w:hAnsi="Times New Roman" w:cs="Times New Roman"/>
          <w:bCs/>
          <w:lang w:eastAsia="en-AU"/>
        </w:rPr>
        <w:t xml:space="preserve">  </w:t>
      </w:r>
      <w:r w:rsidRPr="00AA00C9">
        <w:rPr>
          <w:rFonts w:ascii="Times New Roman" w:eastAsia="Times New Roman" w:hAnsi="Times New Roman" w:cs="Times New Roman"/>
          <w:i/>
          <w:lang w:eastAsia="en-AU"/>
        </w:rPr>
        <w:t>Governance</w:t>
      </w:r>
      <w:proofErr w:type="gramEnd"/>
      <w:r w:rsidRPr="00AA00C9">
        <w:rPr>
          <w:rFonts w:ascii="Times New Roman" w:eastAsia="Times New Roman" w:hAnsi="Times New Roman" w:cs="Times New Roman"/>
          <w:i/>
          <w:lang w:eastAsia="en-AU"/>
        </w:rPr>
        <w:t xml:space="preserve"> systems</w:t>
      </w:r>
      <w:r>
        <w:rPr>
          <w:rFonts w:ascii="Times New Roman" w:eastAsia="Times New Roman" w:hAnsi="Times New Roman" w:cs="Times New Roman"/>
          <w:i/>
          <w:lang w:eastAsia="en-AU"/>
        </w:rPr>
        <w:t>;</w:t>
      </w:r>
      <w:r w:rsidRPr="00AA00C9">
        <w:rPr>
          <w:rFonts w:ascii="Times New Roman" w:eastAsia="Times New Roman" w:hAnsi="Times New Roman" w:cs="Times New Roman"/>
          <w:i/>
          <w:lang w:eastAsia="en-AU"/>
        </w:rPr>
        <w:t xml:space="preserve"> community-based natural resource management (NRM)</w:t>
      </w:r>
      <w:r>
        <w:rPr>
          <w:rFonts w:ascii="Times New Roman" w:eastAsia="Times New Roman" w:hAnsi="Times New Roman" w:cs="Times New Roman"/>
          <w:i/>
          <w:lang w:eastAsia="en-AU"/>
        </w:rPr>
        <w:t>;</w:t>
      </w:r>
      <w:r w:rsidRPr="00AA00C9">
        <w:rPr>
          <w:rFonts w:ascii="Times New Roman" w:eastAsia="Times New Roman" w:hAnsi="Times New Roman" w:cs="Times New Roman"/>
          <w:i/>
          <w:lang w:eastAsia="en-AU"/>
        </w:rPr>
        <w:t xml:space="preserve"> policy reform</w:t>
      </w:r>
      <w:r w:rsidR="00491825">
        <w:rPr>
          <w:rFonts w:ascii="Times New Roman" w:eastAsia="Times New Roman" w:hAnsi="Times New Roman" w:cs="Times New Roman"/>
          <w:i/>
          <w:lang w:eastAsia="en-AU"/>
        </w:rPr>
        <w:t>, environmental management</w:t>
      </w:r>
      <w:r>
        <w:rPr>
          <w:rFonts w:ascii="Times New Roman" w:eastAsia="Times New Roman" w:hAnsi="Times New Roman" w:cs="Times New Roman"/>
          <w:sz w:val="24"/>
          <w:szCs w:val="24"/>
          <w:lang w:eastAsia="en-AU"/>
        </w:rPr>
        <w:t>.</w:t>
      </w:r>
    </w:p>
    <w:p w:rsidR="007A69FC" w:rsidRPr="00AA00C9" w:rsidRDefault="00402509" w:rsidP="00835B27">
      <w:pPr>
        <w:spacing w:before="100" w:beforeAutospacing="1" w:after="100" w:afterAutospacing="1" w:line="240" w:lineRule="auto"/>
        <w:outlineLvl w:val="2"/>
        <w:rPr>
          <w:rFonts w:ascii="Times New Roman" w:eastAsia="Times New Roman" w:hAnsi="Times New Roman" w:cs="Times New Roman"/>
          <w:b/>
          <w:bCs/>
          <w:lang w:eastAsia="en-AU"/>
        </w:rPr>
      </w:pPr>
      <w:r>
        <w:rPr>
          <w:rFonts w:ascii="Times New Roman" w:eastAsia="Times New Roman" w:hAnsi="Times New Roman" w:cs="Times New Roman"/>
          <w:b/>
          <w:bCs/>
          <w:lang w:eastAsia="en-AU"/>
        </w:rPr>
        <w:t>Introduction</w:t>
      </w:r>
    </w:p>
    <w:p w:rsidR="007A69FC" w:rsidRPr="00491825" w:rsidRDefault="007A69FC" w:rsidP="00835B27">
      <w:pPr>
        <w:rPr>
          <w:rFonts w:ascii="Times New Roman" w:hAnsi="Times New Roman" w:cs="Times New Roman"/>
        </w:rPr>
      </w:pPr>
      <w:bookmarkStart w:id="1" w:name="31000"/>
      <w:bookmarkEnd w:id="1"/>
      <w:r w:rsidRPr="00D72B30">
        <w:rPr>
          <w:rFonts w:ascii="Times New Roman" w:hAnsi="Times New Roman" w:cs="Times New Roman"/>
        </w:rPr>
        <w:t xml:space="preserve">In Australia, under clear constitutional arrangements, responsibility for </w:t>
      </w:r>
      <w:r w:rsidR="00491825">
        <w:rPr>
          <w:rFonts w:ascii="Times New Roman" w:hAnsi="Times New Roman" w:cs="Times New Roman"/>
        </w:rPr>
        <w:t>natural resource management (</w:t>
      </w:r>
      <w:r w:rsidRPr="00D72B30">
        <w:rPr>
          <w:rFonts w:ascii="Times New Roman" w:hAnsi="Times New Roman" w:cs="Times New Roman"/>
        </w:rPr>
        <w:t>NRM</w:t>
      </w:r>
      <w:r w:rsidR="00491825">
        <w:rPr>
          <w:rFonts w:ascii="Times New Roman" w:hAnsi="Times New Roman" w:cs="Times New Roman"/>
        </w:rPr>
        <w:t>)</w:t>
      </w:r>
      <w:r w:rsidRPr="00D72B30">
        <w:rPr>
          <w:rFonts w:ascii="Times New Roman" w:hAnsi="Times New Roman" w:cs="Times New Roman"/>
        </w:rPr>
        <w:t xml:space="preserve"> and the regulation of agriculture has been largely a State </w:t>
      </w:r>
      <w:r>
        <w:rPr>
          <w:rFonts w:ascii="Times New Roman" w:hAnsi="Times New Roman" w:cs="Times New Roman"/>
        </w:rPr>
        <w:t xml:space="preserve">(not national) </w:t>
      </w:r>
      <w:r w:rsidRPr="00D72B30">
        <w:rPr>
          <w:rFonts w:ascii="Times New Roman" w:hAnsi="Times New Roman" w:cs="Times New Roman"/>
        </w:rPr>
        <w:t xml:space="preserve">responsibility. </w:t>
      </w:r>
      <w:r>
        <w:rPr>
          <w:rFonts w:ascii="Times New Roman" w:hAnsi="Times New Roman" w:cs="Times New Roman"/>
        </w:rPr>
        <w:t>T</w:t>
      </w:r>
      <w:r w:rsidRPr="00D72B30">
        <w:rPr>
          <w:rFonts w:ascii="Times New Roman" w:hAnsi="Times New Roman" w:cs="Times New Roman"/>
        </w:rPr>
        <w:t xml:space="preserve">he nation also has a secure land tenure system and defined property rights embedded in State law, meaning significant NRM rights and responsibilities </w:t>
      </w:r>
      <w:r>
        <w:rPr>
          <w:rFonts w:ascii="Times New Roman" w:hAnsi="Times New Roman" w:cs="Times New Roman"/>
        </w:rPr>
        <w:t>s</w:t>
      </w:r>
      <w:r w:rsidRPr="00D72B30">
        <w:rPr>
          <w:rFonts w:ascii="Times New Roman" w:hAnsi="Times New Roman" w:cs="Times New Roman"/>
        </w:rPr>
        <w:t xml:space="preserve">it with landholders and managers. State </w:t>
      </w:r>
      <w:r>
        <w:rPr>
          <w:rFonts w:ascii="Times New Roman" w:hAnsi="Times New Roman" w:cs="Times New Roman"/>
        </w:rPr>
        <w:lastRenderedPageBreak/>
        <w:t xml:space="preserve">statutory </w:t>
      </w:r>
      <w:r w:rsidRPr="00D72B30">
        <w:rPr>
          <w:rFonts w:ascii="Times New Roman" w:hAnsi="Times New Roman" w:cs="Times New Roman"/>
        </w:rPr>
        <w:t>soil c</w:t>
      </w:r>
      <w:r>
        <w:rPr>
          <w:rFonts w:ascii="Times New Roman" w:hAnsi="Times New Roman" w:cs="Times New Roman"/>
        </w:rPr>
        <w:t>onservation approaches first emerged</w:t>
      </w:r>
      <w:r w:rsidRPr="00D72B30">
        <w:rPr>
          <w:rFonts w:ascii="Times New Roman" w:hAnsi="Times New Roman" w:cs="Times New Roman"/>
        </w:rPr>
        <w:t xml:space="preserve"> in </w:t>
      </w:r>
      <w:r w:rsidR="007A0D13">
        <w:rPr>
          <w:rFonts w:ascii="Times New Roman" w:hAnsi="Times New Roman" w:cs="Times New Roman"/>
        </w:rPr>
        <w:t xml:space="preserve">the States of </w:t>
      </w:r>
      <w:r>
        <w:rPr>
          <w:rFonts w:ascii="Times New Roman" w:hAnsi="Times New Roman" w:cs="Times New Roman"/>
        </w:rPr>
        <w:t>Western Australia (</w:t>
      </w:r>
      <w:r w:rsidRPr="00D72B30">
        <w:rPr>
          <w:rFonts w:ascii="Times New Roman" w:hAnsi="Times New Roman" w:cs="Times New Roman"/>
        </w:rPr>
        <w:t>WA</w:t>
      </w:r>
      <w:r>
        <w:rPr>
          <w:rFonts w:ascii="Times New Roman" w:hAnsi="Times New Roman" w:cs="Times New Roman"/>
        </w:rPr>
        <w:t>)</w:t>
      </w:r>
      <w:r w:rsidRPr="00D72B30">
        <w:rPr>
          <w:rFonts w:ascii="Times New Roman" w:hAnsi="Times New Roman" w:cs="Times New Roman"/>
        </w:rPr>
        <w:t xml:space="preserve"> in the 1940s an</w:t>
      </w:r>
      <w:r>
        <w:rPr>
          <w:rFonts w:ascii="Times New Roman" w:hAnsi="Times New Roman" w:cs="Times New Roman"/>
        </w:rPr>
        <w:t xml:space="preserve">d Victoria in the </w:t>
      </w:r>
      <w:r w:rsidRPr="00491825">
        <w:rPr>
          <w:rFonts w:ascii="Times New Roman" w:hAnsi="Times New Roman" w:cs="Times New Roman"/>
        </w:rPr>
        <w:t xml:space="preserve">1960s (Ewing 2003). From the 1970s, however, the environmental impacts of State-driven </w:t>
      </w:r>
      <w:proofErr w:type="spellStart"/>
      <w:r w:rsidRPr="00491825">
        <w:rPr>
          <w:rFonts w:ascii="Times New Roman" w:hAnsi="Times New Roman" w:cs="Times New Roman"/>
        </w:rPr>
        <w:t>developmentalism</w:t>
      </w:r>
      <w:proofErr w:type="spellEnd"/>
      <w:r w:rsidRPr="00491825">
        <w:rPr>
          <w:rFonts w:ascii="Times New Roman" w:hAnsi="Times New Roman" w:cs="Times New Roman"/>
        </w:rPr>
        <w:t xml:space="preserve"> elevated environmental issues</w:t>
      </w:r>
      <w:r w:rsidRPr="00D72B30">
        <w:rPr>
          <w:rFonts w:ascii="Times New Roman" w:hAnsi="Times New Roman" w:cs="Times New Roman"/>
        </w:rPr>
        <w:t xml:space="preserve"> like urban and industrial water and air pollution. </w:t>
      </w:r>
      <w:r>
        <w:rPr>
          <w:rFonts w:ascii="Times New Roman" w:hAnsi="Times New Roman" w:cs="Times New Roman"/>
        </w:rPr>
        <w:t xml:space="preserve">With the Federal Government passing the </w:t>
      </w:r>
      <w:r w:rsidRPr="00AF0CEE">
        <w:rPr>
          <w:rFonts w:ascii="Times New Roman" w:hAnsi="Times New Roman" w:cs="Times New Roman"/>
          <w:i/>
        </w:rPr>
        <w:t>Environmental Impact Assessment Act</w:t>
      </w:r>
      <w:r>
        <w:rPr>
          <w:rFonts w:ascii="Times New Roman" w:hAnsi="Times New Roman" w:cs="Times New Roman"/>
        </w:rPr>
        <w:t xml:space="preserve"> in 1974, </w:t>
      </w:r>
      <w:r w:rsidRPr="00D72B30">
        <w:rPr>
          <w:rFonts w:ascii="Times New Roman" w:hAnsi="Times New Roman" w:cs="Times New Roman"/>
        </w:rPr>
        <w:t>State approach</w:t>
      </w:r>
      <w:r>
        <w:rPr>
          <w:rFonts w:ascii="Times New Roman" w:hAnsi="Times New Roman" w:cs="Times New Roman"/>
        </w:rPr>
        <w:t>es</w:t>
      </w:r>
      <w:r w:rsidRPr="00D72B30">
        <w:rPr>
          <w:rFonts w:ascii="Times New Roman" w:hAnsi="Times New Roman" w:cs="Times New Roman"/>
        </w:rPr>
        <w:t xml:space="preserve"> to dealing with NRM</w:t>
      </w:r>
      <w:r>
        <w:rPr>
          <w:rFonts w:ascii="Times New Roman" w:hAnsi="Times New Roman" w:cs="Times New Roman"/>
        </w:rPr>
        <w:t xml:space="preserve"> problems remained </w:t>
      </w:r>
      <w:r w:rsidR="004C1886">
        <w:rPr>
          <w:rFonts w:ascii="Times New Roman" w:hAnsi="Times New Roman" w:cs="Times New Roman"/>
        </w:rPr>
        <w:t>focu</w:t>
      </w:r>
      <w:r w:rsidRPr="00D72B30">
        <w:rPr>
          <w:rFonts w:ascii="Times New Roman" w:hAnsi="Times New Roman" w:cs="Times New Roman"/>
        </w:rPr>
        <w:t>sed on compliance-oriented regulation (</w:t>
      </w:r>
      <w:r w:rsidRPr="005F4F7C">
        <w:rPr>
          <w:rFonts w:ascii="Times New Roman" w:hAnsi="Times New Roman" w:cs="Times New Roman"/>
        </w:rPr>
        <w:t xml:space="preserve">van </w:t>
      </w:r>
      <w:proofErr w:type="spellStart"/>
      <w:r w:rsidRPr="005F4F7C">
        <w:rPr>
          <w:rFonts w:ascii="Times New Roman" w:hAnsi="Times New Roman" w:cs="Times New Roman"/>
        </w:rPr>
        <w:t>Oosterzee</w:t>
      </w:r>
      <w:proofErr w:type="spellEnd"/>
      <w:r w:rsidRPr="005F4F7C">
        <w:rPr>
          <w:rFonts w:ascii="Times New Roman" w:hAnsi="Times New Roman" w:cs="Times New Roman"/>
        </w:rPr>
        <w:t xml:space="preserve"> et al. 201</w:t>
      </w:r>
      <w:r w:rsidR="005F4F7C" w:rsidRPr="005F4F7C">
        <w:rPr>
          <w:rFonts w:ascii="Times New Roman" w:hAnsi="Times New Roman" w:cs="Times New Roman"/>
        </w:rPr>
        <w:t>2</w:t>
      </w:r>
      <w:r w:rsidR="005F4F7C">
        <w:rPr>
          <w:rFonts w:ascii="Times New Roman" w:hAnsi="Times New Roman" w:cs="Times New Roman"/>
        </w:rPr>
        <w:t>)</w:t>
      </w:r>
      <w:r w:rsidRPr="00D72B30">
        <w:rPr>
          <w:rFonts w:ascii="Times New Roman" w:hAnsi="Times New Roman" w:cs="Times New Roman"/>
        </w:rPr>
        <w:t>. For</w:t>
      </w:r>
      <w:r>
        <w:rPr>
          <w:rFonts w:ascii="Times New Roman" w:hAnsi="Times New Roman" w:cs="Times New Roman"/>
        </w:rPr>
        <w:t xml:space="preserve"> </w:t>
      </w:r>
      <w:r w:rsidRPr="00D72B30">
        <w:rPr>
          <w:rFonts w:ascii="Times New Roman" w:hAnsi="Times New Roman" w:cs="Times New Roman"/>
        </w:rPr>
        <w:t>historical, equity and biophysical reason</w:t>
      </w:r>
      <w:r w:rsidR="005F4F7C">
        <w:rPr>
          <w:rFonts w:ascii="Times New Roman" w:hAnsi="Times New Roman" w:cs="Times New Roman"/>
        </w:rPr>
        <w:t>s, these</w:t>
      </w:r>
      <w:r w:rsidRPr="00D72B30">
        <w:rPr>
          <w:rFonts w:ascii="Times New Roman" w:hAnsi="Times New Roman" w:cs="Times New Roman"/>
        </w:rPr>
        <w:t xml:space="preserve"> regulatory approaches were not easily transferrable to rural landscapes, industries and communities </w:t>
      </w:r>
      <w:r w:rsidRPr="00491825">
        <w:rPr>
          <w:rFonts w:ascii="Times New Roman" w:hAnsi="Times New Roman" w:cs="Times New Roman"/>
        </w:rPr>
        <w:t xml:space="preserve">(Bates 2010). </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Over the same period, the nation’s landholders were starting to </w:t>
      </w:r>
      <w:r w:rsidR="007A0D13">
        <w:rPr>
          <w:rFonts w:ascii="Times New Roman" w:hAnsi="Times New Roman" w:cs="Times New Roman"/>
        </w:rPr>
        <w:t>collectively</w:t>
      </w:r>
      <w:r w:rsidRPr="00491825">
        <w:rPr>
          <w:rFonts w:ascii="Times New Roman" w:hAnsi="Times New Roman" w:cs="Times New Roman"/>
        </w:rPr>
        <w:t xml:space="preserve"> embrace more local resource stew</w:t>
      </w:r>
      <w:r w:rsidR="00F22B9D">
        <w:rPr>
          <w:rFonts w:ascii="Times New Roman" w:hAnsi="Times New Roman" w:cs="Times New Roman"/>
        </w:rPr>
        <w:t>ardship (</w:t>
      </w:r>
      <w:proofErr w:type="spellStart"/>
      <w:r w:rsidR="00F22B9D">
        <w:rPr>
          <w:rFonts w:ascii="Times New Roman" w:hAnsi="Times New Roman" w:cs="Times New Roman"/>
        </w:rPr>
        <w:t>Lockie</w:t>
      </w:r>
      <w:proofErr w:type="spellEnd"/>
      <w:r w:rsidR="00F22B9D">
        <w:rPr>
          <w:rFonts w:ascii="Times New Roman" w:hAnsi="Times New Roman" w:cs="Times New Roman"/>
        </w:rPr>
        <w:t xml:space="preserve"> &amp; </w:t>
      </w:r>
      <w:proofErr w:type="spellStart"/>
      <w:r w:rsidR="00F22B9D">
        <w:rPr>
          <w:rFonts w:ascii="Times New Roman" w:hAnsi="Times New Roman" w:cs="Times New Roman"/>
        </w:rPr>
        <w:t>Vanclay</w:t>
      </w:r>
      <w:proofErr w:type="spellEnd"/>
      <w:r w:rsidR="00F22B9D">
        <w:rPr>
          <w:rFonts w:ascii="Times New Roman" w:hAnsi="Times New Roman" w:cs="Times New Roman"/>
        </w:rPr>
        <w:t xml:space="preserve"> 1997; </w:t>
      </w:r>
      <w:proofErr w:type="spellStart"/>
      <w:r w:rsidRPr="00491825">
        <w:rPr>
          <w:rFonts w:ascii="Times New Roman" w:hAnsi="Times New Roman" w:cs="Times New Roman"/>
        </w:rPr>
        <w:t>Prager</w:t>
      </w:r>
      <w:proofErr w:type="spellEnd"/>
      <w:r w:rsidRPr="00491825">
        <w:rPr>
          <w:rFonts w:ascii="Times New Roman" w:hAnsi="Times New Roman" w:cs="Times New Roman"/>
        </w:rPr>
        <w:t xml:space="preserve"> &amp; </w:t>
      </w:r>
      <w:proofErr w:type="spellStart"/>
      <w:r w:rsidRPr="00491825">
        <w:rPr>
          <w:rFonts w:ascii="Times New Roman" w:hAnsi="Times New Roman" w:cs="Times New Roman"/>
        </w:rPr>
        <w:t>Vanclay</w:t>
      </w:r>
      <w:proofErr w:type="spellEnd"/>
      <w:r w:rsidRPr="00491825">
        <w:rPr>
          <w:rFonts w:ascii="Times New Roman" w:hAnsi="Times New Roman" w:cs="Times New Roman"/>
        </w:rPr>
        <w:t xml:space="preserve"> 2010; Curtis </w:t>
      </w:r>
      <w:r w:rsidRPr="00491825">
        <w:rPr>
          <w:rFonts w:ascii="Times New Roman" w:hAnsi="Times New Roman" w:cs="Times New Roman"/>
          <w:i/>
        </w:rPr>
        <w:t>et al</w:t>
      </w:r>
      <w:r w:rsidRPr="00491825">
        <w:rPr>
          <w:rFonts w:ascii="Times New Roman" w:hAnsi="Times New Roman" w:cs="Times New Roman"/>
        </w:rPr>
        <w:t>. 2014). A ground-breaking National Soil Conservation Program was established in 1983 to provide leadership in the management of land degradation issue</w:t>
      </w:r>
      <w:r w:rsidR="00F22B9D">
        <w:rPr>
          <w:rFonts w:ascii="Times New Roman" w:hAnsi="Times New Roman" w:cs="Times New Roman"/>
        </w:rPr>
        <w:t xml:space="preserve">s and to boost state </w:t>
      </w:r>
      <w:r w:rsidRPr="00491825">
        <w:rPr>
          <w:rFonts w:ascii="Times New Roman" w:hAnsi="Times New Roman" w:cs="Times New Roman"/>
        </w:rPr>
        <w:t xml:space="preserve">activities (Curtis </w:t>
      </w:r>
      <w:r w:rsidRPr="00491825">
        <w:rPr>
          <w:rFonts w:ascii="Times New Roman" w:hAnsi="Times New Roman" w:cs="Times New Roman"/>
          <w:i/>
        </w:rPr>
        <w:t>et al.</w:t>
      </w:r>
      <w:r w:rsidRPr="00491825">
        <w:rPr>
          <w:rFonts w:ascii="Times New Roman" w:hAnsi="Times New Roman" w:cs="Times New Roman"/>
        </w:rPr>
        <w:t xml:space="preserve"> 2014). The Landcare movement later saw both the conservation and farming sectors strike a national accord in the late 1980s, leading to the first </w:t>
      </w:r>
      <w:r w:rsidR="00311BC2">
        <w:rPr>
          <w:rFonts w:ascii="Times New Roman" w:hAnsi="Times New Roman" w:cs="Times New Roman"/>
        </w:rPr>
        <w:t xml:space="preserve">major </w:t>
      </w:r>
      <w:r w:rsidRPr="00491825">
        <w:rPr>
          <w:rFonts w:ascii="Times New Roman" w:hAnsi="Times New Roman" w:cs="Times New Roman"/>
        </w:rPr>
        <w:t xml:space="preserve">Australian Government investment via national, grant-based funding under the ‘Decade of Landcare’ (1990-1999). Over time, Landcare expanded from being a landholder movement to one representing other forms of local collective action, including </w:t>
      </w:r>
      <w:proofErr w:type="spellStart"/>
      <w:r w:rsidRPr="00491825">
        <w:rPr>
          <w:rFonts w:ascii="Times New Roman" w:hAnsi="Times New Roman" w:cs="Times New Roman"/>
        </w:rPr>
        <w:t>Bushcare</w:t>
      </w:r>
      <w:proofErr w:type="spellEnd"/>
      <w:r w:rsidRPr="00491825">
        <w:rPr>
          <w:rFonts w:ascii="Times New Roman" w:hAnsi="Times New Roman" w:cs="Times New Roman"/>
        </w:rPr>
        <w:t xml:space="preserve">, </w:t>
      </w:r>
      <w:proofErr w:type="spellStart"/>
      <w:r w:rsidRPr="00491825">
        <w:rPr>
          <w:rFonts w:ascii="Times New Roman" w:hAnsi="Times New Roman" w:cs="Times New Roman"/>
        </w:rPr>
        <w:t>Coastcare</w:t>
      </w:r>
      <w:proofErr w:type="spellEnd"/>
      <w:r w:rsidRPr="00491825">
        <w:rPr>
          <w:rFonts w:ascii="Times New Roman" w:hAnsi="Times New Roman" w:cs="Times New Roman"/>
        </w:rPr>
        <w:t xml:space="preserve">, </w:t>
      </w:r>
      <w:proofErr w:type="spellStart"/>
      <w:r w:rsidRPr="00491825">
        <w:rPr>
          <w:rFonts w:ascii="Times New Roman" w:hAnsi="Times New Roman" w:cs="Times New Roman"/>
        </w:rPr>
        <w:t>Waterwatch</w:t>
      </w:r>
      <w:proofErr w:type="spellEnd"/>
      <w:r w:rsidRPr="00491825">
        <w:rPr>
          <w:rFonts w:ascii="Times New Roman" w:hAnsi="Times New Roman" w:cs="Times New Roman"/>
        </w:rPr>
        <w:t>, Indigenous Land and Sea Management and similar grass-roots action groups.</w:t>
      </w:r>
    </w:p>
    <w:p w:rsidR="007A69FC" w:rsidRDefault="007A69FC" w:rsidP="00835B27">
      <w:pPr>
        <w:rPr>
          <w:rFonts w:ascii="Times New Roman" w:hAnsi="Times New Roman" w:cs="Times New Roman"/>
        </w:rPr>
      </w:pPr>
      <w:r w:rsidRPr="00491825">
        <w:rPr>
          <w:rFonts w:ascii="Times New Roman" w:hAnsi="Times New Roman" w:cs="Times New Roman"/>
        </w:rPr>
        <w:t>Some sense of the need for regional or catchment scale coordination of these regulatory and/or voluntary activities began developing within individual states from the 1980s via the emergence of Integra</w:t>
      </w:r>
      <w:r w:rsidR="007A0D13">
        <w:rPr>
          <w:rFonts w:ascii="Times New Roman" w:hAnsi="Times New Roman" w:cs="Times New Roman"/>
        </w:rPr>
        <w:t>ted Catchment Management (ICM) g</w:t>
      </w:r>
      <w:r w:rsidRPr="00491825">
        <w:rPr>
          <w:rFonts w:ascii="Times New Roman" w:hAnsi="Times New Roman" w:cs="Times New Roman"/>
        </w:rPr>
        <w:t>roups (</w:t>
      </w:r>
      <w:proofErr w:type="spellStart"/>
      <w:r w:rsidRPr="00491825">
        <w:rPr>
          <w:rFonts w:ascii="Times New Roman" w:hAnsi="Times New Roman" w:cs="Times New Roman"/>
        </w:rPr>
        <w:t>Lockie</w:t>
      </w:r>
      <w:proofErr w:type="spellEnd"/>
      <w:r w:rsidRPr="00491825">
        <w:rPr>
          <w:rFonts w:ascii="Times New Roman" w:hAnsi="Times New Roman" w:cs="Times New Roman"/>
        </w:rPr>
        <w:t xml:space="preserve"> &amp; </w:t>
      </w:r>
      <w:proofErr w:type="spellStart"/>
      <w:r w:rsidRPr="00491825">
        <w:rPr>
          <w:rFonts w:ascii="Times New Roman" w:hAnsi="Times New Roman" w:cs="Times New Roman"/>
        </w:rPr>
        <w:t>Vanclay</w:t>
      </w:r>
      <w:proofErr w:type="spellEnd"/>
      <w:r w:rsidRPr="00491825">
        <w:rPr>
          <w:rFonts w:ascii="Times New Roman" w:hAnsi="Times New Roman" w:cs="Times New Roman"/>
        </w:rPr>
        <w:t xml:space="preserve"> 1997). The</w:t>
      </w:r>
      <w:r w:rsidRPr="002C2C45">
        <w:rPr>
          <w:rFonts w:ascii="Times New Roman" w:hAnsi="Times New Roman" w:cs="Times New Roman"/>
        </w:rPr>
        <w:t xml:space="preserve"> form and purpose of these groups v</w:t>
      </w:r>
      <w:r w:rsidR="00311BC2">
        <w:rPr>
          <w:rFonts w:ascii="Times New Roman" w:hAnsi="Times New Roman" w:cs="Times New Roman"/>
        </w:rPr>
        <w:t>aried widely across the nation, with a key theme being the</w:t>
      </w:r>
      <w:r w:rsidRPr="002C2C45">
        <w:rPr>
          <w:rFonts w:ascii="Times New Roman" w:hAnsi="Times New Roman" w:cs="Times New Roman"/>
        </w:rPr>
        <w:t xml:space="preserve"> need for the development and implementation of integrated catchment management plans </w:t>
      </w:r>
      <w:r w:rsidR="00311BC2">
        <w:rPr>
          <w:rFonts w:ascii="Times New Roman" w:hAnsi="Times New Roman" w:cs="Times New Roman"/>
        </w:rPr>
        <w:t xml:space="preserve">to coordinate </w:t>
      </w:r>
      <w:r w:rsidRPr="002C2C45">
        <w:rPr>
          <w:rFonts w:ascii="Times New Roman" w:hAnsi="Times New Roman" w:cs="Times New Roman"/>
        </w:rPr>
        <w:t>on-ground action.</w:t>
      </w:r>
      <w:r w:rsidR="00311BC2">
        <w:rPr>
          <w:rFonts w:ascii="Times New Roman" w:hAnsi="Times New Roman" w:cs="Times New Roman"/>
        </w:rPr>
        <w:t xml:space="preserve"> </w:t>
      </w:r>
      <w:r>
        <w:rPr>
          <w:rFonts w:ascii="Times New Roman" w:hAnsi="Times New Roman" w:cs="Times New Roman"/>
        </w:rPr>
        <w:t xml:space="preserve">In another major development, recognition by the High Court in 1992 of native title rights intersected with State-based tenure and property rights systems, and Indigenous rights and interests in land became recognised to varying extents over more than half the </w:t>
      </w:r>
      <w:r w:rsidRPr="000177C5">
        <w:rPr>
          <w:rFonts w:ascii="Times New Roman" w:hAnsi="Times New Roman" w:cs="Times New Roman"/>
        </w:rPr>
        <w:t>continent (</w:t>
      </w:r>
      <w:r w:rsidRPr="00D91543">
        <w:rPr>
          <w:rFonts w:ascii="Times New Roman" w:hAnsi="Times New Roman" w:cs="Times New Roman"/>
          <w:color w:val="000000" w:themeColor="text1"/>
        </w:rPr>
        <w:t xml:space="preserve">Hill </w:t>
      </w:r>
      <w:r w:rsidRPr="00D91543">
        <w:rPr>
          <w:rFonts w:ascii="Times New Roman" w:hAnsi="Times New Roman" w:cs="Times New Roman"/>
          <w:i/>
          <w:color w:val="000000" w:themeColor="text1"/>
        </w:rPr>
        <w:t>et al.</w:t>
      </w:r>
      <w:r w:rsidRPr="00D91543">
        <w:rPr>
          <w:rFonts w:ascii="Times New Roman" w:hAnsi="Times New Roman" w:cs="Times New Roman"/>
          <w:color w:val="000000" w:themeColor="text1"/>
        </w:rPr>
        <w:t xml:space="preserve"> 2013</w:t>
      </w:r>
      <w:r w:rsidRPr="000177C5">
        <w:rPr>
          <w:rFonts w:ascii="Times New Roman" w:hAnsi="Times New Roman" w:cs="Times New Roman"/>
        </w:rPr>
        <w:t>).</w:t>
      </w:r>
      <w:r>
        <w:rPr>
          <w:rFonts w:ascii="Times New Roman" w:hAnsi="Times New Roman" w:cs="Times New Roman"/>
        </w:rPr>
        <w:t xml:space="preserve"> This in itself was the precursor to a more direct Commonwealth interest in Indigenous land and NRM issues. </w:t>
      </w:r>
    </w:p>
    <w:p w:rsidR="007A69FC" w:rsidRPr="00491825" w:rsidRDefault="007A69FC" w:rsidP="00835B27">
      <w:pPr>
        <w:rPr>
          <w:rFonts w:ascii="Times New Roman" w:hAnsi="Times New Roman" w:cs="Times New Roman"/>
        </w:rPr>
      </w:pPr>
      <w:r>
        <w:rPr>
          <w:rFonts w:ascii="Times New Roman" w:hAnsi="Times New Roman" w:cs="Times New Roman"/>
        </w:rPr>
        <w:t xml:space="preserve">With a new Coalition Government coming to power nationally in 1996, the momentum established under the ‘Decade of Landcare’ was translated into a new national grants based program, the Natural Heritage Trust (NHT). This program was funded through the sale of Telstra (a government-owned telecommunications company) and became a significant, nationally-competitive grants program. While NHT was given effect through financially-oriented legislation (the </w:t>
      </w:r>
      <w:r w:rsidRPr="00A053D7">
        <w:rPr>
          <w:rFonts w:ascii="Times New Roman" w:hAnsi="Times New Roman" w:cs="Times New Roman"/>
          <w:i/>
        </w:rPr>
        <w:t>Natural Heritage Trust Act),</w:t>
      </w:r>
      <w:r>
        <w:rPr>
          <w:rFonts w:ascii="Times New Roman" w:hAnsi="Times New Roman" w:cs="Times New Roman"/>
        </w:rPr>
        <w:t xml:space="preserve"> it did not sit within a cohesive or bilateral NRM policy framework and it paid limited attention to the necessarily multi-scalar nature of natural resource governance. At the national scale, wider cross-sectoral involvement was, however, managed via a NHT Advisory Council. While no substantive governance-based policy analysis led to the formation of the NHT, the program raised the profile of community based NRM and the nation’s awareness of NRM </w:t>
      </w:r>
      <w:r w:rsidRPr="00B857EB">
        <w:rPr>
          <w:rFonts w:ascii="Times New Roman" w:hAnsi="Times New Roman" w:cs="Times New Roman"/>
        </w:rPr>
        <w:t>issues</w:t>
      </w:r>
      <w:r>
        <w:rPr>
          <w:rFonts w:ascii="Times New Roman" w:hAnsi="Times New Roman" w:cs="Times New Roman"/>
        </w:rPr>
        <w:t xml:space="preserve"> (</w:t>
      </w:r>
      <w:r w:rsidRPr="00491825">
        <w:rPr>
          <w:rFonts w:ascii="Times New Roman" w:hAnsi="Times New Roman" w:cs="Times New Roman"/>
        </w:rPr>
        <w:t>Hassall &amp; Associates 2003).</w:t>
      </w:r>
    </w:p>
    <w:p w:rsidR="007A69FC" w:rsidRPr="00491825" w:rsidRDefault="007A69FC" w:rsidP="00835B27">
      <w:pPr>
        <w:rPr>
          <w:rFonts w:ascii="Times New Roman" w:hAnsi="Times New Roman" w:cs="Times New Roman"/>
        </w:rPr>
      </w:pPr>
      <w:r w:rsidRPr="00491825">
        <w:rPr>
          <w:rFonts w:ascii="Times New Roman" w:hAnsi="Times New Roman" w:cs="Times New Roman"/>
        </w:rPr>
        <w:t>Fragmented and incomplete regulatory and weak grant-based approaches acros</w:t>
      </w:r>
      <w:r w:rsidR="007A0D13">
        <w:rPr>
          <w:rFonts w:ascii="Times New Roman" w:hAnsi="Times New Roman" w:cs="Times New Roman"/>
        </w:rPr>
        <w:t xml:space="preserve">s the 1980s and </w:t>
      </w:r>
      <w:r w:rsidR="00965809">
        <w:rPr>
          <w:rFonts w:ascii="Times New Roman" w:hAnsi="Times New Roman" w:cs="Times New Roman"/>
        </w:rPr>
        <w:t xml:space="preserve">1990s, however, </w:t>
      </w:r>
      <w:r w:rsidRPr="00491825">
        <w:rPr>
          <w:rFonts w:ascii="Times New Roman" w:hAnsi="Times New Roman" w:cs="Times New Roman"/>
        </w:rPr>
        <w:t xml:space="preserve">failed to address several latent NRM crises in the Australian landscape (van </w:t>
      </w:r>
      <w:proofErr w:type="spellStart"/>
      <w:r w:rsidRPr="00491825">
        <w:rPr>
          <w:rFonts w:ascii="Times New Roman" w:hAnsi="Times New Roman" w:cs="Times New Roman"/>
        </w:rPr>
        <w:t>Oosterzee</w:t>
      </w:r>
      <w:proofErr w:type="spellEnd"/>
      <w:r w:rsidRPr="00491825">
        <w:rPr>
          <w:rFonts w:ascii="Times New Roman" w:hAnsi="Times New Roman" w:cs="Times New Roman"/>
        </w:rPr>
        <w:t xml:space="preserve"> </w:t>
      </w:r>
      <w:r w:rsidRPr="00491825">
        <w:rPr>
          <w:rFonts w:ascii="Times New Roman" w:hAnsi="Times New Roman" w:cs="Times New Roman"/>
          <w:i/>
        </w:rPr>
        <w:t>et al.</w:t>
      </w:r>
      <w:r w:rsidRPr="00491825">
        <w:rPr>
          <w:rFonts w:ascii="Times New Roman" w:hAnsi="Times New Roman" w:cs="Times New Roman"/>
        </w:rPr>
        <w:t xml:space="preserve"> 2013). At the same time, state-based regulatory approaches were increasingly leading to declining trust in governments among rural communities (Productivity Commission 2003). Consequently, a more theoretically informed shift in natural resource governance emerged (National Natural Resource Management Policy Statement Steering Committee 1999; Robins </w:t>
      </w:r>
      <w:r w:rsidRPr="00491825">
        <w:rPr>
          <w:rFonts w:ascii="Times New Roman" w:hAnsi="Times New Roman" w:cs="Times New Roman"/>
          <w:i/>
        </w:rPr>
        <w:t>et al.</w:t>
      </w:r>
      <w:r w:rsidRPr="00491825">
        <w:rPr>
          <w:rFonts w:ascii="Times New Roman" w:hAnsi="Times New Roman" w:cs="Times New Roman"/>
        </w:rPr>
        <w:t xml:space="preserve"> 2007),</w:t>
      </w:r>
      <w:r>
        <w:rPr>
          <w:rFonts w:ascii="Times New Roman" w:hAnsi="Times New Roman" w:cs="Times New Roman"/>
        </w:rPr>
        <w:t xml:space="preserve"> leading to the </w:t>
      </w:r>
      <w:r w:rsidRPr="002C2C45">
        <w:rPr>
          <w:rFonts w:ascii="Times New Roman" w:hAnsi="Times New Roman" w:cs="Times New Roman"/>
        </w:rPr>
        <w:t xml:space="preserve">Australian </w:t>
      </w:r>
      <w:r>
        <w:rPr>
          <w:rFonts w:ascii="Times New Roman" w:hAnsi="Times New Roman" w:cs="Times New Roman"/>
        </w:rPr>
        <w:t>G</w:t>
      </w:r>
      <w:r w:rsidRPr="002C2C45">
        <w:rPr>
          <w:rFonts w:ascii="Times New Roman" w:hAnsi="Times New Roman" w:cs="Times New Roman"/>
        </w:rPr>
        <w:t>overnment becom</w:t>
      </w:r>
      <w:r>
        <w:rPr>
          <w:rFonts w:ascii="Times New Roman" w:hAnsi="Times New Roman" w:cs="Times New Roman"/>
        </w:rPr>
        <w:t>ing</w:t>
      </w:r>
      <w:r w:rsidRPr="002C2C45">
        <w:rPr>
          <w:rFonts w:ascii="Times New Roman" w:hAnsi="Times New Roman" w:cs="Times New Roman"/>
        </w:rPr>
        <w:t xml:space="preserve"> more involved in </w:t>
      </w:r>
      <w:r>
        <w:rPr>
          <w:rFonts w:ascii="Times New Roman" w:hAnsi="Times New Roman" w:cs="Times New Roman"/>
        </w:rPr>
        <w:t>m</w:t>
      </w:r>
      <w:r w:rsidR="00965809">
        <w:rPr>
          <w:rFonts w:ascii="Times New Roman" w:hAnsi="Times New Roman" w:cs="Times New Roman"/>
        </w:rPr>
        <w:t>ulti-scalar aspects of NRM</w:t>
      </w:r>
      <w:r w:rsidRPr="002C2C45">
        <w:rPr>
          <w:rFonts w:ascii="Times New Roman" w:hAnsi="Times New Roman" w:cs="Times New Roman"/>
        </w:rPr>
        <w:t>. The shif</w:t>
      </w:r>
      <w:r>
        <w:rPr>
          <w:rFonts w:ascii="Times New Roman" w:hAnsi="Times New Roman" w:cs="Times New Roman"/>
        </w:rPr>
        <w:t xml:space="preserve">t aimed to secure a move from </w:t>
      </w:r>
      <w:r w:rsidRPr="002C2C45">
        <w:rPr>
          <w:rFonts w:ascii="Times New Roman" w:hAnsi="Times New Roman" w:cs="Times New Roman"/>
        </w:rPr>
        <w:t xml:space="preserve">geographically (e.g. State by State) and </w:t>
      </w:r>
      <w:proofErr w:type="spellStart"/>
      <w:r w:rsidRPr="002C2C45">
        <w:rPr>
          <w:rFonts w:ascii="Times New Roman" w:hAnsi="Times New Roman" w:cs="Times New Roman"/>
        </w:rPr>
        <w:t>sectorally</w:t>
      </w:r>
      <w:proofErr w:type="spellEnd"/>
      <w:r w:rsidRPr="002C2C45">
        <w:rPr>
          <w:rFonts w:ascii="Times New Roman" w:hAnsi="Times New Roman" w:cs="Times New Roman"/>
        </w:rPr>
        <w:t xml:space="preserve"> (e.g. water versus biod</w:t>
      </w:r>
      <w:r>
        <w:rPr>
          <w:rFonts w:ascii="Times New Roman" w:hAnsi="Times New Roman" w:cs="Times New Roman"/>
        </w:rPr>
        <w:t>iversi</w:t>
      </w:r>
      <w:r w:rsidR="00965809">
        <w:rPr>
          <w:rFonts w:ascii="Times New Roman" w:hAnsi="Times New Roman" w:cs="Times New Roman"/>
        </w:rPr>
        <w:t>ty) fragmented approaches to a s</w:t>
      </w:r>
      <w:r>
        <w:rPr>
          <w:rFonts w:ascii="Times New Roman" w:hAnsi="Times New Roman" w:cs="Times New Roman"/>
        </w:rPr>
        <w:t>patially</w:t>
      </w:r>
      <w:r w:rsidRPr="002C2C45">
        <w:rPr>
          <w:rFonts w:ascii="Times New Roman" w:hAnsi="Times New Roman" w:cs="Times New Roman"/>
        </w:rPr>
        <w:t xml:space="preserve"> integrated national fram</w:t>
      </w:r>
      <w:r w:rsidRPr="00491825">
        <w:rPr>
          <w:rFonts w:ascii="Times New Roman" w:hAnsi="Times New Roman" w:cs="Times New Roman"/>
        </w:rPr>
        <w:t xml:space="preserve">ework (Dale </w:t>
      </w:r>
      <w:r w:rsidRPr="00491825">
        <w:rPr>
          <w:rFonts w:ascii="Times New Roman" w:hAnsi="Times New Roman" w:cs="Times New Roman"/>
          <w:i/>
        </w:rPr>
        <w:t>et al.</w:t>
      </w:r>
      <w:r w:rsidRPr="00491825">
        <w:rPr>
          <w:rFonts w:ascii="Times New Roman" w:hAnsi="Times New Roman" w:cs="Times New Roman"/>
        </w:rPr>
        <w:t xml:space="preserve"> 2008). </w:t>
      </w:r>
    </w:p>
    <w:p w:rsidR="00965809" w:rsidRDefault="00965809" w:rsidP="00835B27">
      <w:pPr>
        <w:spacing w:before="100" w:beforeAutospacing="1" w:after="100" w:afterAutospacing="1" w:line="240" w:lineRule="auto"/>
        <w:outlineLvl w:val="2"/>
        <w:rPr>
          <w:rFonts w:ascii="Times New Roman" w:eastAsia="Times New Roman" w:hAnsi="Times New Roman" w:cs="Times New Roman"/>
          <w:b/>
          <w:bCs/>
          <w:lang w:eastAsia="en-AU"/>
        </w:rPr>
      </w:pPr>
    </w:p>
    <w:p w:rsidR="007A69FC" w:rsidRPr="00491825" w:rsidRDefault="00402509" w:rsidP="00835B27">
      <w:pPr>
        <w:spacing w:before="100" w:beforeAutospacing="1" w:after="100" w:afterAutospacing="1" w:line="240" w:lineRule="auto"/>
        <w:outlineLvl w:val="2"/>
        <w:rPr>
          <w:rFonts w:ascii="Times New Roman" w:eastAsia="Times New Roman" w:hAnsi="Times New Roman" w:cs="Times New Roman"/>
          <w:b/>
          <w:bCs/>
          <w:lang w:eastAsia="en-AU"/>
        </w:rPr>
      </w:pPr>
      <w:r>
        <w:rPr>
          <w:rFonts w:ascii="Times New Roman" w:eastAsia="Times New Roman" w:hAnsi="Times New Roman" w:cs="Times New Roman"/>
          <w:b/>
          <w:bCs/>
          <w:lang w:eastAsia="en-AU"/>
        </w:rPr>
        <w:t xml:space="preserve">The emergence of a national policy framework for </w:t>
      </w:r>
      <w:r w:rsidR="007A69FC" w:rsidRPr="00491825">
        <w:rPr>
          <w:rFonts w:ascii="Times New Roman" w:eastAsia="Times New Roman" w:hAnsi="Times New Roman" w:cs="Times New Roman"/>
          <w:b/>
          <w:bCs/>
          <w:lang w:eastAsia="en-AU"/>
        </w:rPr>
        <w:t xml:space="preserve">community based NRM </w:t>
      </w:r>
    </w:p>
    <w:p w:rsidR="007A69FC" w:rsidRDefault="007A69FC" w:rsidP="00835B27">
      <w:pPr>
        <w:rPr>
          <w:rFonts w:ascii="Times New Roman" w:hAnsi="Times New Roman" w:cs="Times New Roman"/>
        </w:rPr>
      </w:pPr>
      <w:r w:rsidRPr="00491825">
        <w:rPr>
          <w:rFonts w:ascii="Times New Roman" w:hAnsi="Times New Roman" w:cs="Times New Roman"/>
        </w:rPr>
        <w:t xml:space="preserve">From 2001 onwards (see van </w:t>
      </w:r>
      <w:proofErr w:type="spellStart"/>
      <w:r w:rsidRPr="00491825">
        <w:rPr>
          <w:rFonts w:ascii="Times New Roman" w:hAnsi="Times New Roman" w:cs="Times New Roman"/>
        </w:rPr>
        <w:t>Oosterzee</w:t>
      </w:r>
      <w:proofErr w:type="spellEnd"/>
      <w:r w:rsidRPr="00491825">
        <w:rPr>
          <w:rFonts w:ascii="Times New Roman" w:hAnsi="Times New Roman" w:cs="Times New Roman"/>
        </w:rPr>
        <w:t xml:space="preserve"> </w:t>
      </w:r>
      <w:r w:rsidRPr="00491825">
        <w:rPr>
          <w:rFonts w:ascii="Times New Roman" w:hAnsi="Times New Roman" w:cs="Times New Roman"/>
          <w:i/>
        </w:rPr>
        <w:t>et al.</w:t>
      </w:r>
      <w:r w:rsidRPr="00491825">
        <w:rPr>
          <w:rFonts w:ascii="Times New Roman" w:hAnsi="Times New Roman" w:cs="Times New Roman"/>
        </w:rPr>
        <w:t xml:space="preserve"> 2013 for details), formally negotiated bilateral arrangements be</w:t>
      </w:r>
      <w:r w:rsidR="00965809">
        <w:rPr>
          <w:rFonts w:ascii="Times New Roman" w:hAnsi="Times New Roman" w:cs="Times New Roman"/>
        </w:rPr>
        <w:t>tween the Commonwealth and the s</w:t>
      </w:r>
      <w:r w:rsidRPr="00491825">
        <w:rPr>
          <w:rFonts w:ascii="Times New Roman" w:hAnsi="Times New Roman" w:cs="Times New Roman"/>
        </w:rPr>
        <w:t xml:space="preserve">tates spearheaded reforms in Community-Based NRM (CBNRM). For the purposes of this paper, we concur with Curtis </w:t>
      </w:r>
      <w:r w:rsidRPr="00491825">
        <w:rPr>
          <w:rFonts w:ascii="Times New Roman" w:hAnsi="Times New Roman" w:cs="Times New Roman"/>
          <w:i/>
        </w:rPr>
        <w:t>et al.</w:t>
      </w:r>
      <w:r w:rsidRPr="00491825">
        <w:rPr>
          <w:rFonts w:ascii="Times New Roman" w:hAnsi="Times New Roman" w:cs="Times New Roman"/>
        </w:rPr>
        <w:t xml:space="preserve"> (2014) and </w:t>
      </w:r>
      <w:proofErr w:type="spellStart"/>
      <w:r w:rsidRPr="00491825">
        <w:rPr>
          <w:rFonts w:ascii="Times New Roman" w:hAnsi="Times New Roman" w:cs="Times New Roman"/>
        </w:rPr>
        <w:t>Berkes</w:t>
      </w:r>
      <w:proofErr w:type="spellEnd"/>
      <w:r w:rsidRPr="00491825">
        <w:rPr>
          <w:rFonts w:ascii="Times New Roman" w:hAnsi="Times New Roman" w:cs="Times New Roman"/>
        </w:rPr>
        <w:t xml:space="preserve"> (2005, p. 41) in regard to the</w:t>
      </w:r>
      <w:r w:rsidRPr="00B50F24">
        <w:rPr>
          <w:rFonts w:ascii="Times New Roman" w:hAnsi="Times New Roman" w:cs="Times New Roman"/>
        </w:rPr>
        <w:t xml:space="preserve"> definition of CBNRM as ‘shorthand for governance that starts from the ground up but deals with cross-scale interactions’. </w:t>
      </w:r>
      <w:r>
        <w:rPr>
          <w:rFonts w:ascii="Times New Roman" w:hAnsi="Times New Roman" w:cs="Times New Roman"/>
        </w:rPr>
        <w:t>These arrangements recognised the multi-scalar realities of natural resource governance. R</w:t>
      </w:r>
      <w:r w:rsidRPr="00DE6447">
        <w:rPr>
          <w:rFonts w:ascii="Times New Roman" w:hAnsi="Times New Roman" w:cs="Times New Roman"/>
        </w:rPr>
        <w:t xml:space="preserve">egional NRM bodies were </w:t>
      </w:r>
      <w:r>
        <w:rPr>
          <w:rFonts w:ascii="Times New Roman" w:hAnsi="Times New Roman" w:cs="Times New Roman"/>
        </w:rPr>
        <w:t xml:space="preserve">established </w:t>
      </w:r>
      <w:r w:rsidRPr="00DE6447">
        <w:rPr>
          <w:rFonts w:ascii="Times New Roman" w:hAnsi="Times New Roman" w:cs="Times New Roman"/>
        </w:rPr>
        <w:t>to develop and maintain regional NRM plans (</w:t>
      </w:r>
      <w:r w:rsidRPr="00D91543">
        <w:rPr>
          <w:rFonts w:ascii="Times New Roman" w:hAnsi="Times New Roman" w:cs="Times New Roman"/>
        </w:rPr>
        <w:t xml:space="preserve">Paton </w:t>
      </w:r>
      <w:r w:rsidRPr="00D91543">
        <w:rPr>
          <w:rFonts w:ascii="Times New Roman" w:hAnsi="Times New Roman" w:cs="Times New Roman"/>
          <w:i/>
        </w:rPr>
        <w:t>et al.</w:t>
      </w:r>
      <w:r w:rsidRPr="00D91543">
        <w:rPr>
          <w:rFonts w:ascii="Times New Roman" w:hAnsi="Times New Roman" w:cs="Times New Roman"/>
        </w:rPr>
        <w:t xml:space="preserve"> 2004</w:t>
      </w:r>
      <w:r w:rsidRPr="00DE6447">
        <w:rPr>
          <w:rFonts w:ascii="Times New Roman" w:hAnsi="Times New Roman" w:cs="Times New Roman"/>
        </w:rPr>
        <w:t>)</w:t>
      </w:r>
      <w:r>
        <w:rPr>
          <w:rFonts w:ascii="Times New Roman" w:hAnsi="Times New Roman" w:cs="Times New Roman"/>
        </w:rPr>
        <w:t xml:space="preserve"> to guide more localised action</w:t>
      </w:r>
      <w:r w:rsidRPr="00DE6447">
        <w:rPr>
          <w:rFonts w:ascii="Times New Roman" w:hAnsi="Times New Roman" w:cs="Times New Roman"/>
        </w:rPr>
        <w:t xml:space="preserve">. The planning process </w:t>
      </w:r>
      <w:r>
        <w:rPr>
          <w:rFonts w:ascii="Times New Roman" w:hAnsi="Times New Roman" w:cs="Times New Roman"/>
        </w:rPr>
        <w:t>was to secure</w:t>
      </w:r>
      <w:r w:rsidRPr="00DE6447">
        <w:rPr>
          <w:rFonts w:ascii="Times New Roman" w:hAnsi="Times New Roman" w:cs="Times New Roman"/>
        </w:rPr>
        <w:t xml:space="preserve"> regional consensus on aspirational and </w:t>
      </w:r>
      <w:r>
        <w:rPr>
          <w:rFonts w:ascii="Times New Roman" w:hAnsi="Times New Roman" w:cs="Times New Roman"/>
        </w:rPr>
        <w:t xml:space="preserve">(nationally guided) </w:t>
      </w:r>
      <w:r w:rsidRPr="00DE6447">
        <w:rPr>
          <w:rFonts w:ascii="Times New Roman" w:hAnsi="Times New Roman" w:cs="Times New Roman"/>
        </w:rPr>
        <w:t xml:space="preserve">resource condition targets. </w:t>
      </w:r>
      <w:r>
        <w:rPr>
          <w:rFonts w:ascii="Times New Roman" w:hAnsi="Times New Roman" w:cs="Times New Roman"/>
        </w:rPr>
        <w:t>Investment and e</w:t>
      </w:r>
      <w:r w:rsidRPr="00DE6447">
        <w:rPr>
          <w:rFonts w:ascii="Times New Roman" w:hAnsi="Times New Roman" w:cs="Times New Roman"/>
        </w:rPr>
        <w:t xml:space="preserve">ffort mobilisation strategies </w:t>
      </w:r>
      <w:r>
        <w:rPr>
          <w:rFonts w:ascii="Times New Roman" w:hAnsi="Times New Roman" w:cs="Times New Roman"/>
        </w:rPr>
        <w:t xml:space="preserve">were designed to motivate </w:t>
      </w:r>
      <w:r w:rsidRPr="00DE6447">
        <w:rPr>
          <w:rFonts w:ascii="Times New Roman" w:hAnsi="Times New Roman" w:cs="Times New Roman"/>
        </w:rPr>
        <w:t>land holders</w:t>
      </w:r>
      <w:r>
        <w:rPr>
          <w:rFonts w:ascii="Times New Roman" w:hAnsi="Times New Roman" w:cs="Times New Roman"/>
        </w:rPr>
        <w:t xml:space="preserve"> and other natural resource managers</w:t>
      </w:r>
      <w:r w:rsidRPr="00DE6447">
        <w:rPr>
          <w:rFonts w:ascii="Times New Roman" w:hAnsi="Times New Roman" w:cs="Times New Roman"/>
        </w:rPr>
        <w:t xml:space="preserve"> to improve management practices. Consequent programs and projects </w:t>
      </w:r>
      <w:r>
        <w:rPr>
          <w:rFonts w:ascii="Times New Roman" w:hAnsi="Times New Roman" w:cs="Times New Roman"/>
        </w:rPr>
        <w:t xml:space="preserve">(devised at cross-regional, regional, catchment and local scales) </w:t>
      </w:r>
      <w:r w:rsidRPr="00DE6447">
        <w:rPr>
          <w:rFonts w:ascii="Times New Roman" w:hAnsi="Times New Roman" w:cs="Times New Roman"/>
        </w:rPr>
        <w:t xml:space="preserve">were delivered by </w:t>
      </w:r>
      <w:r>
        <w:rPr>
          <w:rFonts w:ascii="Times New Roman" w:hAnsi="Times New Roman" w:cs="Times New Roman"/>
        </w:rPr>
        <w:t>partner organisations such as L</w:t>
      </w:r>
      <w:r w:rsidRPr="00DE6447">
        <w:rPr>
          <w:rFonts w:ascii="Times New Roman" w:hAnsi="Times New Roman" w:cs="Times New Roman"/>
        </w:rPr>
        <w:t xml:space="preserve">andcare groups, </w:t>
      </w:r>
      <w:r>
        <w:rPr>
          <w:rFonts w:ascii="Times New Roman" w:hAnsi="Times New Roman" w:cs="Times New Roman"/>
        </w:rPr>
        <w:t xml:space="preserve">traditional owners, </w:t>
      </w:r>
      <w:r w:rsidRPr="00DE6447">
        <w:rPr>
          <w:rFonts w:ascii="Times New Roman" w:hAnsi="Times New Roman" w:cs="Times New Roman"/>
        </w:rPr>
        <w:t xml:space="preserve">industry bodies, </w:t>
      </w:r>
      <w:r>
        <w:rPr>
          <w:rFonts w:ascii="Times New Roman" w:hAnsi="Times New Roman" w:cs="Times New Roman"/>
        </w:rPr>
        <w:t xml:space="preserve">environment groups, </w:t>
      </w:r>
      <w:r w:rsidRPr="00DE6447">
        <w:rPr>
          <w:rFonts w:ascii="Times New Roman" w:hAnsi="Times New Roman" w:cs="Times New Roman"/>
        </w:rPr>
        <w:t>councils or consultants</w:t>
      </w:r>
      <w:r>
        <w:rPr>
          <w:rFonts w:ascii="Times New Roman" w:hAnsi="Times New Roman" w:cs="Times New Roman"/>
        </w:rPr>
        <w:t>.</w:t>
      </w:r>
    </w:p>
    <w:p w:rsidR="007A69FC" w:rsidRPr="00DE6447" w:rsidRDefault="007A69FC" w:rsidP="00835B27">
      <w:pPr>
        <w:rPr>
          <w:rFonts w:ascii="Times New Roman" w:hAnsi="Times New Roman" w:cs="Times New Roman"/>
        </w:rPr>
      </w:pPr>
      <w:r>
        <w:rPr>
          <w:rFonts w:ascii="Times New Roman" w:hAnsi="Times New Roman" w:cs="Times New Roman"/>
        </w:rPr>
        <w:t>While a substantive governance innova</w:t>
      </w:r>
      <w:r w:rsidR="007A0D13">
        <w:rPr>
          <w:rFonts w:ascii="Times New Roman" w:hAnsi="Times New Roman" w:cs="Times New Roman"/>
        </w:rPr>
        <w:t>tion, these efforts, however, w</w:t>
      </w:r>
      <w:r>
        <w:rPr>
          <w:rFonts w:ascii="Times New Roman" w:hAnsi="Times New Roman" w:cs="Times New Roman"/>
        </w:rPr>
        <w:t xml:space="preserve">ere not always delivered evenly across different sectors and over all geographic scales (e.g. see </w:t>
      </w:r>
      <w:r w:rsidRPr="00D91543">
        <w:rPr>
          <w:rFonts w:ascii="Times New Roman" w:hAnsi="Times New Roman" w:cs="Times New Roman"/>
        </w:rPr>
        <w:t xml:space="preserve">Hill </w:t>
      </w:r>
      <w:r w:rsidRPr="00D91543">
        <w:rPr>
          <w:rFonts w:ascii="Times New Roman" w:hAnsi="Times New Roman" w:cs="Times New Roman"/>
          <w:i/>
        </w:rPr>
        <w:t>et al.</w:t>
      </w:r>
      <w:r w:rsidRPr="00D91543">
        <w:rPr>
          <w:rFonts w:ascii="Times New Roman" w:hAnsi="Times New Roman" w:cs="Times New Roman"/>
        </w:rPr>
        <w:t xml:space="preserve"> 2013</w:t>
      </w:r>
      <w:r>
        <w:rPr>
          <w:rFonts w:ascii="Times New Roman" w:hAnsi="Times New Roman" w:cs="Times New Roman"/>
        </w:rPr>
        <w:t>)</w:t>
      </w:r>
      <w:r w:rsidRPr="00DE6447">
        <w:rPr>
          <w:rFonts w:ascii="Times New Roman" w:hAnsi="Times New Roman" w:cs="Times New Roman"/>
        </w:rPr>
        <w:t xml:space="preserve">. </w:t>
      </w:r>
      <w:r>
        <w:rPr>
          <w:rFonts w:ascii="Times New Roman" w:hAnsi="Times New Roman" w:cs="Times New Roman"/>
        </w:rPr>
        <w:t>Due to a policy bias and differing regional capacities, slower progress was made in the engagement of Indigenous and conservation interests. At the same time, rather blunt bilateral negotiations tended to see some parts of the national landscape under-resourced (e.g. central Australia). On the whole, however, all l</w:t>
      </w:r>
      <w:r w:rsidRPr="00DE6447">
        <w:rPr>
          <w:rFonts w:ascii="Times New Roman" w:hAnsi="Times New Roman" w:cs="Times New Roman"/>
        </w:rPr>
        <w:t>and</w:t>
      </w:r>
      <w:r>
        <w:rPr>
          <w:rFonts w:ascii="Times New Roman" w:hAnsi="Times New Roman" w:cs="Times New Roman"/>
        </w:rPr>
        <w:t xml:space="preserve"> </w:t>
      </w:r>
      <w:r w:rsidRPr="00DE6447">
        <w:rPr>
          <w:rFonts w:ascii="Times New Roman" w:hAnsi="Times New Roman" w:cs="Times New Roman"/>
        </w:rPr>
        <w:t xml:space="preserve">holders </w:t>
      </w:r>
      <w:r>
        <w:rPr>
          <w:rFonts w:ascii="Times New Roman" w:hAnsi="Times New Roman" w:cs="Times New Roman"/>
        </w:rPr>
        <w:t>in most regions across the nation, for the first time, were able to elect</w:t>
      </w:r>
      <w:r w:rsidRPr="00DE6447">
        <w:rPr>
          <w:rFonts w:ascii="Times New Roman" w:hAnsi="Times New Roman" w:cs="Times New Roman"/>
        </w:rPr>
        <w:t xml:space="preserve"> to become part of the N</w:t>
      </w:r>
      <w:r>
        <w:rPr>
          <w:rFonts w:ascii="Times New Roman" w:hAnsi="Times New Roman" w:cs="Times New Roman"/>
        </w:rPr>
        <w:t xml:space="preserve">RM process via extension, training </w:t>
      </w:r>
      <w:r w:rsidRPr="00DE6447">
        <w:rPr>
          <w:rFonts w:ascii="Times New Roman" w:hAnsi="Times New Roman" w:cs="Times New Roman"/>
        </w:rPr>
        <w:t>and incentive</w:t>
      </w:r>
      <w:r>
        <w:rPr>
          <w:rFonts w:ascii="Times New Roman" w:hAnsi="Times New Roman" w:cs="Times New Roman"/>
        </w:rPr>
        <w:t>-based</w:t>
      </w:r>
      <w:r w:rsidRPr="00DE6447">
        <w:rPr>
          <w:rFonts w:ascii="Times New Roman" w:hAnsi="Times New Roman" w:cs="Times New Roman"/>
        </w:rPr>
        <w:t xml:space="preserve"> activities. Collaborative projects were encouraged and </w:t>
      </w:r>
      <w:r>
        <w:rPr>
          <w:rFonts w:ascii="Times New Roman" w:hAnsi="Times New Roman" w:cs="Times New Roman"/>
        </w:rPr>
        <w:t xml:space="preserve">stable </w:t>
      </w:r>
      <w:r w:rsidRPr="00DE6447">
        <w:rPr>
          <w:rFonts w:ascii="Times New Roman" w:hAnsi="Times New Roman" w:cs="Times New Roman"/>
        </w:rPr>
        <w:t xml:space="preserve">funding or other resources </w:t>
      </w:r>
      <w:r>
        <w:rPr>
          <w:rFonts w:ascii="Times New Roman" w:hAnsi="Times New Roman" w:cs="Times New Roman"/>
        </w:rPr>
        <w:t>we</w:t>
      </w:r>
      <w:r w:rsidRPr="00DE6447">
        <w:rPr>
          <w:rFonts w:ascii="Times New Roman" w:hAnsi="Times New Roman" w:cs="Times New Roman"/>
        </w:rPr>
        <w:t>re often provided to implement priority actions</w:t>
      </w:r>
      <w:r>
        <w:rPr>
          <w:rFonts w:ascii="Times New Roman" w:hAnsi="Times New Roman" w:cs="Times New Roman"/>
        </w:rPr>
        <w:t>.</w:t>
      </w:r>
    </w:p>
    <w:p w:rsidR="007A69FC" w:rsidRPr="00491825" w:rsidRDefault="007A69FC" w:rsidP="00835B27">
      <w:pPr>
        <w:rPr>
          <w:rFonts w:ascii="Times New Roman" w:hAnsi="Times New Roman" w:cs="Times New Roman"/>
        </w:rPr>
      </w:pPr>
      <w:r>
        <w:rPr>
          <w:rFonts w:ascii="Times New Roman" w:hAnsi="Times New Roman" w:cs="Times New Roman"/>
        </w:rPr>
        <w:t xml:space="preserve">At the foundation regional scale and under the </w:t>
      </w:r>
      <w:r w:rsidRPr="00DE6447">
        <w:rPr>
          <w:rFonts w:ascii="Times New Roman" w:hAnsi="Times New Roman" w:cs="Times New Roman"/>
        </w:rPr>
        <w:t xml:space="preserve">bilateral </w:t>
      </w:r>
      <w:r>
        <w:rPr>
          <w:rFonts w:ascii="Times New Roman" w:hAnsi="Times New Roman" w:cs="Times New Roman"/>
        </w:rPr>
        <w:t>agreements</w:t>
      </w:r>
      <w:r w:rsidRPr="00DE6447">
        <w:rPr>
          <w:rFonts w:ascii="Times New Roman" w:hAnsi="Times New Roman" w:cs="Times New Roman"/>
        </w:rPr>
        <w:t>, regional NRM bodies were designated by State</w:t>
      </w:r>
      <w:r>
        <w:rPr>
          <w:rFonts w:ascii="Times New Roman" w:hAnsi="Times New Roman" w:cs="Times New Roman"/>
        </w:rPr>
        <w:t>s</w:t>
      </w:r>
      <w:r w:rsidRPr="00DE6447">
        <w:rPr>
          <w:rFonts w:ascii="Times New Roman" w:hAnsi="Times New Roman" w:cs="Times New Roman"/>
        </w:rPr>
        <w:t xml:space="preserve"> and </w:t>
      </w:r>
      <w:r>
        <w:rPr>
          <w:rFonts w:ascii="Times New Roman" w:hAnsi="Times New Roman" w:cs="Times New Roman"/>
        </w:rPr>
        <w:t xml:space="preserve">the </w:t>
      </w:r>
      <w:r w:rsidRPr="00DE6447">
        <w:rPr>
          <w:rFonts w:ascii="Times New Roman" w:hAnsi="Times New Roman" w:cs="Times New Roman"/>
        </w:rPr>
        <w:t>Commonwealth on the basis of their demonstrated capacity to undertake strategic plann</w:t>
      </w:r>
      <w:r>
        <w:rPr>
          <w:rFonts w:ascii="Times New Roman" w:hAnsi="Times New Roman" w:cs="Times New Roman"/>
        </w:rPr>
        <w:t>ing, deliver effective programs and to engage the regional community</w:t>
      </w:r>
      <w:r w:rsidRPr="00DE6447">
        <w:rPr>
          <w:rFonts w:ascii="Times New Roman" w:hAnsi="Times New Roman" w:cs="Times New Roman"/>
        </w:rPr>
        <w:t xml:space="preserve"> in </w:t>
      </w:r>
      <w:r>
        <w:rPr>
          <w:rFonts w:ascii="Times New Roman" w:hAnsi="Times New Roman" w:cs="Times New Roman"/>
        </w:rPr>
        <w:t xml:space="preserve">plan </w:t>
      </w:r>
      <w:r w:rsidRPr="00DE6447">
        <w:rPr>
          <w:rFonts w:ascii="Times New Roman" w:hAnsi="Times New Roman" w:cs="Times New Roman"/>
        </w:rPr>
        <w:t>de</w:t>
      </w:r>
      <w:r>
        <w:rPr>
          <w:rFonts w:ascii="Times New Roman" w:hAnsi="Times New Roman" w:cs="Times New Roman"/>
        </w:rPr>
        <w:t>ve</w:t>
      </w:r>
      <w:r w:rsidR="00D91543">
        <w:rPr>
          <w:rFonts w:ascii="Times New Roman" w:hAnsi="Times New Roman" w:cs="Times New Roman"/>
        </w:rPr>
        <w:t>lopment and implementation (</w:t>
      </w:r>
      <w:r w:rsidRPr="00D91543">
        <w:rPr>
          <w:rFonts w:ascii="Times New Roman" w:hAnsi="Times New Roman" w:cs="Times New Roman"/>
        </w:rPr>
        <w:t xml:space="preserve">van </w:t>
      </w:r>
      <w:proofErr w:type="spellStart"/>
      <w:r w:rsidRPr="00D91543">
        <w:rPr>
          <w:rFonts w:ascii="Times New Roman" w:hAnsi="Times New Roman" w:cs="Times New Roman"/>
        </w:rPr>
        <w:t>Oosterzee</w:t>
      </w:r>
      <w:proofErr w:type="spellEnd"/>
      <w:r w:rsidRPr="00D91543">
        <w:rPr>
          <w:rFonts w:ascii="Times New Roman" w:hAnsi="Times New Roman" w:cs="Times New Roman"/>
        </w:rPr>
        <w:t xml:space="preserve"> </w:t>
      </w:r>
      <w:r w:rsidRPr="00D91543">
        <w:rPr>
          <w:rFonts w:ascii="Times New Roman" w:hAnsi="Times New Roman" w:cs="Times New Roman"/>
          <w:i/>
        </w:rPr>
        <w:t xml:space="preserve">et al. </w:t>
      </w:r>
      <w:r w:rsidR="00D91543" w:rsidRPr="00D91543">
        <w:rPr>
          <w:rFonts w:ascii="Times New Roman" w:hAnsi="Times New Roman" w:cs="Times New Roman"/>
        </w:rPr>
        <w:t>2012</w:t>
      </w:r>
      <w:r w:rsidR="00D32F8D">
        <w:rPr>
          <w:rFonts w:ascii="Times New Roman" w:hAnsi="Times New Roman" w:cs="Times New Roman"/>
        </w:rPr>
        <w:t>;</w:t>
      </w:r>
      <w:r w:rsidRPr="00DE6447">
        <w:rPr>
          <w:rFonts w:ascii="Times New Roman" w:hAnsi="Times New Roman" w:cs="Times New Roman"/>
        </w:rPr>
        <w:t xml:space="preserve"> </w:t>
      </w:r>
      <w:r w:rsidRPr="00491825">
        <w:rPr>
          <w:rFonts w:ascii="Times New Roman" w:hAnsi="Times New Roman" w:cs="Times New Roman"/>
        </w:rPr>
        <w:t xml:space="preserve">Dale </w:t>
      </w:r>
      <w:r w:rsidRPr="00491825">
        <w:rPr>
          <w:rFonts w:ascii="Times New Roman" w:hAnsi="Times New Roman" w:cs="Times New Roman"/>
          <w:i/>
        </w:rPr>
        <w:t>et al.</w:t>
      </w:r>
      <w:r w:rsidRPr="00491825">
        <w:rPr>
          <w:rFonts w:ascii="Times New Roman" w:hAnsi="Times New Roman" w:cs="Times New Roman"/>
        </w:rPr>
        <w:t xml:space="preserve"> 2013a</w:t>
      </w:r>
      <w:r w:rsidR="00491825" w:rsidRPr="00491825">
        <w:rPr>
          <w:rFonts w:ascii="Times New Roman" w:hAnsi="Times New Roman" w:cs="Times New Roman"/>
        </w:rPr>
        <w:t>)</w:t>
      </w:r>
      <w:r w:rsidRPr="00491825">
        <w:rPr>
          <w:rFonts w:ascii="Times New Roman" w:hAnsi="Times New Roman" w:cs="Times New Roman"/>
        </w:rPr>
        <w:t xml:space="preserve">. Regional NRM plans were jointly accredited by the State and Commonwealth and comprised scientifically informed, but regionally negotiated targets and priorities, including time-bound Resource Condition Targets and associated Management Action Targets (Dale </w:t>
      </w:r>
      <w:r w:rsidRPr="00491825">
        <w:rPr>
          <w:rFonts w:ascii="Times New Roman" w:hAnsi="Times New Roman" w:cs="Times New Roman"/>
          <w:i/>
        </w:rPr>
        <w:t>et al.</w:t>
      </w:r>
      <w:r w:rsidRPr="00491825">
        <w:rPr>
          <w:rFonts w:ascii="Times New Roman" w:hAnsi="Times New Roman" w:cs="Times New Roman"/>
        </w:rPr>
        <w:t xml:space="preserve"> 2013a). </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Between 2001 and 2007, while these new regional arrangements unfolded, continuing improvements in the capacity of land holders and key sectors across the nation emerged (Robins </w:t>
      </w:r>
      <w:r w:rsidR="00D32F8D" w:rsidRPr="00491825">
        <w:rPr>
          <w:rFonts w:ascii="Times New Roman" w:hAnsi="Times New Roman" w:cs="Times New Roman"/>
        </w:rPr>
        <w:t>&amp;</w:t>
      </w:r>
      <w:r w:rsidRPr="00491825">
        <w:rPr>
          <w:rFonts w:ascii="Times New Roman" w:hAnsi="Times New Roman" w:cs="Times New Roman"/>
        </w:rPr>
        <w:t xml:space="preserve"> Dovers 2007).</w:t>
      </w:r>
      <w:r w:rsidRPr="00DE6447">
        <w:rPr>
          <w:rFonts w:ascii="Times New Roman" w:hAnsi="Times New Roman" w:cs="Times New Roman"/>
        </w:rPr>
        <w:t xml:space="preserve"> With their extensive land</w:t>
      </w:r>
      <w:r>
        <w:rPr>
          <w:rFonts w:ascii="Times New Roman" w:hAnsi="Times New Roman" w:cs="Times New Roman"/>
        </w:rPr>
        <w:t xml:space="preserve"> </w:t>
      </w:r>
      <w:r w:rsidRPr="00DE6447">
        <w:rPr>
          <w:rFonts w:ascii="Times New Roman" w:hAnsi="Times New Roman" w:cs="Times New Roman"/>
        </w:rPr>
        <w:t xml:space="preserve">holder networks, </w:t>
      </w:r>
      <w:r>
        <w:rPr>
          <w:rFonts w:ascii="Times New Roman" w:hAnsi="Times New Roman" w:cs="Times New Roman"/>
        </w:rPr>
        <w:t>r</w:t>
      </w:r>
      <w:r w:rsidRPr="00DE6447">
        <w:rPr>
          <w:rFonts w:ascii="Times New Roman" w:hAnsi="Times New Roman" w:cs="Times New Roman"/>
        </w:rPr>
        <w:t xml:space="preserve">egional NRM </w:t>
      </w:r>
      <w:r>
        <w:rPr>
          <w:rFonts w:ascii="Times New Roman" w:hAnsi="Times New Roman" w:cs="Times New Roman"/>
        </w:rPr>
        <w:t xml:space="preserve">bodies (with their delivery partners) </w:t>
      </w:r>
      <w:r w:rsidRPr="00DE6447">
        <w:rPr>
          <w:rFonts w:ascii="Times New Roman" w:hAnsi="Times New Roman" w:cs="Times New Roman"/>
        </w:rPr>
        <w:t xml:space="preserve">provided the technical and facilitative services for sustainable </w:t>
      </w:r>
      <w:r>
        <w:rPr>
          <w:rFonts w:ascii="Times New Roman" w:hAnsi="Times New Roman" w:cs="Times New Roman"/>
        </w:rPr>
        <w:t>NRM needed</w:t>
      </w:r>
      <w:r w:rsidRPr="00DE6447">
        <w:rPr>
          <w:rFonts w:ascii="Times New Roman" w:hAnsi="Times New Roman" w:cs="Times New Roman"/>
        </w:rPr>
        <w:t xml:space="preserve"> by la</w:t>
      </w:r>
      <w:r>
        <w:rPr>
          <w:rFonts w:ascii="Times New Roman" w:hAnsi="Times New Roman" w:cs="Times New Roman"/>
        </w:rPr>
        <w:t xml:space="preserve">nd holders (but </w:t>
      </w:r>
      <w:r w:rsidR="007A0D13">
        <w:rPr>
          <w:rFonts w:ascii="Times New Roman" w:hAnsi="Times New Roman" w:cs="Times New Roman"/>
        </w:rPr>
        <w:t xml:space="preserve">were </w:t>
      </w:r>
      <w:r>
        <w:rPr>
          <w:rFonts w:ascii="Times New Roman" w:hAnsi="Times New Roman" w:cs="Times New Roman"/>
        </w:rPr>
        <w:t xml:space="preserve">impacted by the </w:t>
      </w:r>
      <w:r w:rsidRPr="00DE6447">
        <w:rPr>
          <w:rFonts w:ascii="Times New Roman" w:hAnsi="Times New Roman" w:cs="Times New Roman"/>
        </w:rPr>
        <w:t xml:space="preserve">nationwide retreat from </w:t>
      </w:r>
      <w:r>
        <w:rPr>
          <w:rFonts w:ascii="Times New Roman" w:hAnsi="Times New Roman" w:cs="Times New Roman"/>
        </w:rPr>
        <w:t>State-</w:t>
      </w:r>
      <w:r w:rsidRPr="00491825">
        <w:rPr>
          <w:rFonts w:ascii="Times New Roman" w:hAnsi="Times New Roman" w:cs="Times New Roman"/>
        </w:rPr>
        <w:t xml:space="preserve">provision of extension services). Because they were often trusted more than government workers (Marshall 2009), regional NRM bodies became a key source of NRM knowledge, advice, funding and support for landholders. They were also an integrative point for the management of assets (such as water, biodiversity, soils and carbon) and threats (e.g. weed and feral animal management, climate change </w:t>
      </w:r>
      <w:r w:rsidR="00D32F8D" w:rsidRPr="00491825">
        <w:rPr>
          <w:rFonts w:ascii="Times New Roman" w:hAnsi="Times New Roman" w:cs="Times New Roman"/>
        </w:rPr>
        <w:t>and variability, and salinity).</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Essentially, NRM carried out at the regional scale and guided by these consensus-driven regional NRM plans began contributing to sustainable regional and rural development by integrating economic, social and environmental policies via on-ground implementation (Williams </w:t>
      </w:r>
      <w:r w:rsidRPr="00491825">
        <w:rPr>
          <w:rFonts w:ascii="Times New Roman" w:hAnsi="Times New Roman" w:cs="Times New Roman"/>
          <w:i/>
        </w:rPr>
        <w:t>et al.</w:t>
      </w:r>
      <w:r w:rsidRPr="00491825">
        <w:rPr>
          <w:rFonts w:ascii="Times New Roman" w:hAnsi="Times New Roman" w:cs="Times New Roman"/>
        </w:rPr>
        <w:t xml:space="preserve"> 2005). The regional bodies, to varying degrees of capacity, had the required deep reach into the catchment, local government, </w:t>
      </w:r>
      <w:proofErr w:type="spellStart"/>
      <w:r w:rsidRPr="00491825">
        <w:rPr>
          <w:rFonts w:ascii="Times New Roman" w:hAnsi="Times New Roman" w:cs="Times New Roman"/>
        </w:rPr>
        <w:t>landcare</w:t>
      </w:r>
      <w:proofErr w:type="spellEnd"/>
      <w:r w:rsidRPr="00491825">
        <w:rPr>
          <w:rFonts w:ascii="Times New Roman" w:hAnsi="Times New Roman" w:cs="Times New Roman"/>
        </w:rPr>
        <w:t xml:space="preserve"> and landholder-based delivery systems required to achieve complex </w:t>
      </w:r>
      <w:r w:rsidRPr="00491825">
        <w:rPr>
          <w:rFonts w:ascii="Times New Roman" w:hAnsi="Times New Roman" w:cs="Times New Roman"/>
        </w:rPr>
        <w:lastRenderedPageBreak/>
        <w:t xml:space="preserve">project management and on the ground outcomes. Regional bodies were also able to report effectively in a nationally consistent way on progress towards the achievement of targets. Integration with wider regional economic and social development and land use planning processes was also encouraged. Such arrangements enabled the scaling up of solutions to cross-regional problems (Dale </w:t>
      </w:r>
      <w:r w:rsidRPr="00491825">
        <w:rPr>
          <w:rFonts w:ascii="Times New Roman" w:hAnsi="Times New Roman" w:cs="Times New Roman"/>
          <w:i/>
        </w:rPr>
        <w:t>et al</w:t>
      </w:r>
      <w:r w:rsidR="00B64200" w:rsidRPr="00491825">
        <w:rPr>
          <w:rFonts w:ascii="Times New Roman" w:hAnsi="Times New Roman" w:cs="Times New Roman"/>
          <w:i/>
        </w:rPr>
        <w:t>.</w:t>
      </w:r>
      <w:r w:rsidRPr="00491825">
        <w:rPr>
          <w:rFonts w:ascii="Times New Roman" w:hAnsi="Times New Roman" w:cs="Times New Roman"/>
          <w:i/>
        </w:rPr>
        <w:t xml:space="preserve"> </w:t>
      </w:r>
      <w:r w:rsidRPr="00491825">
        <w:rPr>
          <w:rFonts w:ascii="Times New Roman" w:hAnsi="Times New Roman" w:cs="Times New Roman"/>
        </w:rPr>
        <w:t xml:space="preserve">2013a). </w:t>
      </w:r>
    </w:p>
    <w:p w:rsidR="007A69FC" w:rsidRDefault="007A69FC" w:rsidP="00835B27">
      <w:pPr>
        <w:rPr>
          <w:rFonts w:ascii="Times New Roman" w:hAnsi="Times New Roman" w:cs="Times New Roman"/>
        </w:rPr>
      </w:pPr>
      <w:r w:rsidRPr="00491825">
        <w:rPr>
          <w:rFonts w:ascii="Times New Roman" w:hAnsi="Times New Roman" w:cs="Times New Roman"/>
        </w:rPr>
        <w:t xml:space="preserve">By 2007, the implementation of this new national framework, while still experimental and with varying strengths and weaknesses across different regions (Lane </w:t>
      </w:r>
      <w:r w:rsidRPr="00491825">
        <w:rPr>
          <w:rFonts w:ascii="Times New Roman" w:hAnsi="Times New Roman" w:cs="Times New Roman"/>
          <w:i/>
        </w:rPr>
        <w:t>et al.</w:t>
      </w:r>
      <w:r w:rsidRPr="00491825">
        <w:rPr>
          <w:rFonts w:ascii="Times New Roman" w:hAnsi="Times New Roman" w:cs="Times New Roman"/>
        </w:rPr>
        <w:t xml:space="preserve"> 2009), had generally resulted in a shift towards more devolved regional approaches with better integration of NRM objectives in the landscape. A recent review of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by the Australian Government also acknowledged that regional bodies had been effectively building and maintaining relationships with local groups (Australian Government 2012). The theory-based governance innovation applied from 2000 to 2007, h</w:t>
      </w:r>
      <w:r w:rsidR="007A0D13">
        <w:rPr>
          <w:rFonts w:ascii="Times New Roman" w:hAnsi="Times New Roman" w:cs="Times New Roman"/>
        </w:rPr>
        <w:t xml:space="preserve">owever, was the </w:t>
      </w:r>
      <w:r w:rsidRPr="00491825">
        <w:rPr>
          <w:rFonts w:ascii="Times New Roman" w:hAnsi="Times New Roman" w:cs="Times New Roman"/>
        </w:rPr>
        <w:t xml:space="preserve">policy </w:t>
      </w:r>
      <w:r w:rsidR="007A0D13">
        <w:rPr>
          <w:rFonts w:ascii="Times New Roman" w:hAnsi="Times New Roman" w:cs="Times New Roman"/>
        </w:rPr>
        <w:t xml:space="preserve">recognition </w:t>
      </w:r>
      <w:r w:rsidRPr="00491825">
        <w:rPr>
          <w:rFonts w:ascii="Times New Roman" w:hAnsi="Times New Roman" w:cs="Times New Roman"/>
        </w:rPr>
        <w:t>that regional NRM approaches t</w:t>
      </w:r>
      <w:r w:rsidR="004C1886" w:rsidRPr="00491825">
        <w:rPr>
          <w:rFonts w:ascii="Times New Roman" w:hAnsi="Times New Roman" w:cs="Times New Roman"/>
        </w:rPr>
        <w:t>ake a longer-term, target-focus</w:t>
      </w:r>
      <w:r w:rsidRPr="00491825">
        <w:rPr>
          <w:rFonts w:ascii="Times New Roman" w:hAnsi="Times New Roman" w:cs="Times New Roman"/>
        </w:rPr>
        <w:t xml:space="preserve">ed, landscape-scale perspective, in contrast </w:t>
      </w:r>
      <w:r w:rsidR="00491825" w:rsidRPr="00491825">
        <w:rPr>
          <w:rFonts w:ascii="Times New Roman" w:hAnsi="Times New Roman" w:cs="Times New Roman"/>
        </w:rPr>
        <w:t>with</w:t>
      </w:r>
      <w:r w:rsidRPr="00491825">
        <w:rPr>
          <w:rFonts w:ascii="Times New Roman" w:hAnsi="Times New Roman" w:cs="Times New Roman"/>
        </w:rPr>
        <w:t xml:space="preserve">, and complementary </w:t>
      </w:r>
      <w:r w:rsidR="00491825" w:rsidRPr="00491825">
        <w:rPr>
          <w:rFonts w:ascii="Times New Roman" w:hAnsi="Times New Roman" w:cs="Times New Roman"/>
        </w:rPr>
        <w:t>t</w:t>
      </w:r>
      <w:r w:rsidRPr="00491825">
        <w:rPr>
          <w:rFonts w:ascii="Times New Roman" w:hAnsi="Times New Roman" w:cs="Times New Roman"/>
        </w:rPr>
        <w:t>o, past regulatory regimes</w:t>
      </w:r>
      <w:r w:rsidR="00B01291">
        <w:rPr>
          <w:rFonts w:ascii="Times New Roman" w:hAnsi="Times New Roman" w:cs="Times New Roman"/>
        </w:rPr>
        <w:t>.</w:t>
      </w:r>
    </w:p>
    <w:p w:rsidR="007A69FC" w:rsidRPr="00AA00C9" w:rsidRDefault="007A69FC" w:rsidP="00835B27">
      <w:pPr>
        <w:spacing w:before="100" w:beforeAutospacing="1" w:after="100" w:afterAutospacing="1" w:line="240" w:lineRule="auto"/>
        <w:outlineLvl w:val="2"/>
        <w:rPr>
          <w:rFonts w:ascii="Times New Roman" w:eastAsia="Times New Roman" w:hAnsi="Times New Roman" w:cs="Times New Roman"/>
          <w:b/>
          <w:bCs/>
          <w:lang w:eastAsia="en-AU"/>
        </w:rPr>
      </w:pPr>
      <w:r w:rsidRPr="00AA00C9">
        <w:rPr>
          <w:rFonts w:ascii="Times New Roman" w:eastAsia="Times New Roman" w:hAnsi="Times New Roman" w:cs="Times New Roman"/>
          <w:b/>
          <w:bCs/>
          <w:lang w:eastAsia="en-AU"/>
        </w:rPr>
        <w:t xml:space="preserve">The </w:t>
      </w:r>
      <w:proofErr w:type="spellStart"/>
      <w:r w:rsidRPr="00AA00C9">
        <w:rPr>
          <w:rFonts w:ascii="Times New Roman" w:eastAsia="Times New Roman" w:hAnsi="Times New Roman" w:cs="Times New Roman"/>
          <w:b/>
          <w:bCs/>
          <w:lang w:eastAsia="en-AU"/>
        </w:rPr>
        <w:t>CfoC</w:t>
      </w:r>
      <w:proofErr w:type="spellEnd"/>
      <w:r w:rsidRPr="00AA00C9">
        <w:rPr>
          <w:rFonts w:ascii="Times New Roman" w:eastAsia="Times New Roman" w:hAnsi="Times New Roman" w:cs="Times New Roman"/>
          <w:b/>
          <w:bCs/>
          <w:lang w:eastAsia="en-AU"/>
        </w:rPr>
        <w:t xml:space="preserve"> </w:t>
      </w:r>
      <w:r>
        <w:rPr>
          <w:rFonts w:ascii="Times New Roman" w:eastAsia="Times New Roman" w:hAnsi="Times New Roman" w:cs="Times New Roman"/>
          <w:b/>
          <w:bCs/>
          <w:lang w:eastAsia="en-AU"/>
        </w:rPr>
        <w:t>s</w:t>
      </w:r>
      <w:r w:rsidRPr="00AA00C9">
        <w:rPr>
          <w:rFonts w:ascii="Times New Roman" w:eastAsia="Times New Roman" w:hAnsi="Times New Roman" w:cs="Times New Roman"/>
          <w:b/>
          <w:bCs/>
          <w:lang w:eastAsia="en-AU"/>
        </w:rPr>
        <w:t xml:space="preserve">hift </w:t>
      </w:r>
      <w:r>
        <w:rPr>
          <w:rFonts w:ascii="Times New Roman" w:eastAsia="Times New Roman" w:hAnsi="Times New Roman" w:cs="Times New Roman"/>
          <w:b/>
          <w:bCs/>
          <w:lang w:eastAsia="en-AU"/>
        </w:rPr>
        <w:t>f</w:t>
      </w:r>
      <w:r w:rsidRPr="00AA00C9">
        <w:rPr>
          <w:rFonts w:ascii="Times New Roman" w:eastAsia="Times New Roman" w:hAnsi="Times New Roman" w:cs="Times New Roman"/>
          <w:b/>
          <w:bCs/>
          <w:lang w:eastAsia="en-AU"/>
        </w:rPr>
        <w:t xml:space="preserve">rom </w:t>
      </w:r>
      <w:r>
        <w:rPr>
          <w:rFonts w:ascii="Times New Roman" w:eastAsia="Times New Roman" w:hAnsi="Times New Roman" w:cs="Times New Roman"/>
          <w:b/>
          <w:bCs/>
          <w:lang w:eastAsia="en-AU"/>
        </w:rPr>
        <w:t>m</w:t>
      </w:r>
      <w:r w:rsidRPr="00AA00C9">
        <w:rPr>
          <w:rFonts w:ascii="Times New Roman" w:eastAsia="Times New Roman" w:hAnsi="Times New Roman" w:cs="Times New Roman"/>
          <w:b/>
          <w:bCs/>
          <w:lang w:eastAsia="en-AU"/>
        </w:rPr>
        <w:t>ulti-</w:t>
      </w:r>
      <w:r>
        <w:rPr>
          <w:rFonts w:ascii="Times New Roman" w:eastAsia="Times New Roman" w:hAnsi="Times New Roman" w:cs="Times New Roman"/>
          <w:b/>
          <w:bCs/>
          <w:lang w:eastAsia="en-AU"/>
        </w:rPr>
        <w:t>s</w:t>
      </w:r>
      <w:r w:rsidRPr="00AA00C9">
        <w:rPr>
          <w:rFonts w:ascii="Times New Roman" w:eastAsia="Times New Roman" w:hAnsi="Times New Roman" w:cs="Times New Roman"/>
          <w:b/>
          <w:bCs/>
          <w:lang w:eastAsia="en-AU"/>
        </w:rPr>
        <w:t xml:space="preserve">calar </w:t>
      </w:r>
      <w:r>
        <w:rPr>
          <w:rFonts w:ascii="Times New Roman" w:eastAsia="Times New Roman" w:hAnsi="Times New Roman" w:cs="Times New Roman"/>
          <w:b/>
          <w:bCs/>
          <w:lang w:eastAsia="en-AU"/>
        </w:rPr>
        <w:t>r</w:t>
      </w:r>
      <w:r w:rsidRPr="00AA00C9">
        <w:rPr>
          <w:rFonts w:ascii="Times New Roman" w:eastAsia="Times New Roman" w:hAnsi="Times New Roman" w:cs="Times New Roman"/>
          <w:b/>
          <w:bCs/>
          <w:lang w:eastAsia="en-AU"/>
        </w:rPr>
        <w:t>egionalism</w:t>
      </w:r>
    </w:p>
    <w:p w:rsidR="007A69FC" w:rsidRPr="00491825" w:rsidRDefault="007A69FC" w:rsidP="00835B27">
      <w:pPr>
        <w:rPr>
          <w:rFonts w:ascii="Times New Roman" w:hAnsi="Times New Roman" w:cs="Times New Roman"/>
        </w:rPr>
      </w:pPr>
      <w:r>
        <w:rPr>
          <w:rFonts w:ascii="Times New Roman" w:hAnsi="Times New Roman" w:cs="Times New Roman"/>
        </w:rPr>
        <w:t xml:space="preserve">The </w:t>
      </w:r>
      <w:r w:rsidR="00965809">
        <w:rPr>
          <w:rFonts w:ascii="Times New Roman" w:hAnsi="Times New Roman" w:cs="Times New Roman"/>
        </w:rPr>
        <w:t>new</w:t>
      </w:r>
      <w:r>
        <w:rPr>
          <w:rFonts w:ascii="Times New Roman" w:hAnsi="Times New Roman" w:cs="Times New Roman"/>
        </w:rPr>
        <w:t xml:space="preserve"> Labor Australian Governme</w:t>
      </w:r>
      <w:r w:rsidR="007A0D13">
        <w:rPr>
          <w:rFonts w:ascii="Times New Roman" w:hAnsi="Times New Roman" w:cs="Times New Roman"/>
        </w:rPr>
        <w:t xml:space="preserve">nt in 2007 undertook reforms </w:t>
      </w:r>
      <w:r>
        <w:rPr>
          <w:rFonts w:ascii="Times New Roman" w:hAnsi="Times New Roman" w:cs="Times New Roman"/>
        </w:rPr>
        <w:t xml:space="preserve">that shifted the policy-centricity of governance arrangements in </w:t>
      </w:r>
      <w:r w:rsidRPr="00AD4C35">
        <w:rPr>
          <w:rFonts w:ascii="Times New Roman" w:hAnsi="Times New Roman" w:cs="Times New Roman"/>
        </w:rPr>
        <w:t>CBNRM. These</w:t>
      </w:r>
      <w:r>
        <w:rPr>
          <w:rFonts w:ascii="Times New Roman" w:hAnsi="Times New Roman" w:cs="Times New Roman"/>
        </w:rPr>
        <w:t xml:space="preserve"> reforms were driven by the National Audit Office finding that that there was little </w:t>
      </w:r>
      <w:r w:rsidR="00965809">
        <w:rPr>
          <w:rFonts w:ascii="Times New Roman" w:hAnsi="Times New Roman" w:cs="Times New Roman"/>
        </w:rPr>
        <w:t xml:space="preserve">recorded </w:t>
      </w:r>
      <w:r>
        <w:rPr>
          <w:rFonts w:ascii="Times New Roman" w:hAnsi="Times New Roman" w:cs="Times New Roman"/>
        </w:rPr>
        <w:t xml:space="preserve">evidence that the nation’s natural resource condition had improved through multi-billion </w:t>
      </w:r>
      <w:r w:rsidRPr="0062478F">
        <w:rPr>
          <w:rFonts w:ascii="Times New Roman" w:hAnsi="Times New Roman" w:cs="Times New Roman"/>
        </w:rPr>
        <w:t>dollar investment</w:t>
      </w:r>
      <w:r>
        <w:rPr>
          <w:rFonts w:ascii="Times New Roman" w:hAnsi="Times New Roman" w:cs="Times New Roman"/>
        </w:rPr>
        <w:t xml:space="preserve"> (</w:t>
      </w:r>
      <w:r w:rsidR="004C1886" w:rsidRPr="00491825">
        <w:rPr>
          <w:rFonts w:ascii="Times New Roman" w:hAnsi="Times New Roman" w:cs="Times New Roman"/>
        </w:rPr>
        <w:t>Australian National Audit Office</w:t>
      </w:r>
      <w:r w:rsidR="00965809">
        <w:rPr>
          <w:rFonts w:ascii="Times New Roman" w:hAnsi="Times New Roman" w:cs="Times New Roman"/>
        </w:rPr>
        <w:t xml:space="preserve"> 2008). I</w:t>
      </w:r>
      <w:r w:rsidRPr="00491825">
        <w:rPr>
          <w:rFonts w:ascii="Times New Roman" w:hAnsi="Times New Roman" w:cs="Times New Roman"/>
        </w:rPr>
        <w:t xml:space="preserve">t was also perceived the NAPSWQ/NHT arrangements had excluded Indigenous land managers, biodiversity and environmental groups, while privileging the agricultural sector. Reforms introduced opportunities for other organisations to compete for funds at different scales, undermining the devolved regional model (Robins &amp; </w:t>
      </w:r>
      <w:proofErr w:type="spellStart"/>
      <w:r w:rsidRPr="00491825">
        <w:rPr>
          <w:rFonts w:ascii="Times New Roman" w:hAnsi="Times New Roman" w:cs="Times New Roman"/>
        </w:rPr>
        <w:t>Kanowski</w:t>
      </w:r>
      <w:proofErr w:type="spellEnd"/>
      <w:r w:rsidRPr="00491825">
        <w:rPr>
          <w:rFonts w:ascii="Times New Roman" w:hAnsi="Times New Roman" w:cs="Times New Roman"/>
        </w:rPr>
        <w:t xml:space="preserve"> 2011). Second, the previous national framework to guide regional target-setting was replaced with a set of national targets to guide project development. National-State bilateral agreements, which had levered State investment and coordinated effort, were discontinued.  </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The consequent new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Program swung away from supporting a regional framework capable of tackling complex cross-sectoral problems at regional scale (Robins 2010)</w:t>
      </w:r>
      <w:r w:rsidRPr="00DE6447">
        <w:rPr>
          <w:rFonts w:ascii="Times New Roman" w:hAnsi="Times New Roman" w:cs="Times New Roman"/>
        </w:rPr>
        <w:t xml:space="preserve"> to an approach focused on a range of tailored </w:t>
      </w:r>
      <w:r>
        <w:rPr>
          <w:rFonts w:ascii="Times New Roman" w:hAnsi="Times New Roman" w:cs="Times New Roman"/>
        </w:rPr>
        <w:t xml:space="preserve">but fragmented national </w:t>
      </w:r>
      <w:r w:rsidRPr="00DE6447">
        <w:rPr>
          <w:rFonts w:ascii="Times New Roman" w:hAnsi="Times New Roman" w:cs="Times New Roman"/>
        </w:rPr>
        <w:t>investm</w:t>
      </w:r>
      <w:r>
        <w:rPr>
          <w:rFonts w:ascii="Times New Roman" w:hAnsi="Times New Roman" w:cs="Times New Roman"/>
        </w:rPr>
        <w:t>ents (</w:t>
      </w:r>
      <w:r w:rsidRPr="00D91543">
        <w:rPr>
          <w:rFonts w:ascii="Times New Roman" w:hAnsi="Times New Roman" w:cs="Times New Roman"/>
        </w:rPr>
        <w:t>Commonwealth of Australia 2012</w:t>
      </w:r>
      <w:r>
        <w:rPr>
          <w:rFonts w:ascii="Times New Roman" w:hAnsi="Times New Roman" w:cs="Times New Roman"/>
        </w:rPr>
        <w:t>)</w:t>
      </w:r>
      <w:r w:rsidRPr="00DE6447">
        <w:rPr>
          <w:rFonts w:ascii="Times New Roman" w:hAnsi="Times New Roman" w:cs="Times New Roman"/>
        </w:rPr>
        <w:t xml:space="preserve">. </w:t>
      </w:r>
      <w:r>
        <w:rPr>
          <w:rFonts w:ascii="Times New Roman" w:hAnsi="Times New Roman" w:cs="Times New Roman"/>
        </w:rPr>
        <w:t>While successfully integrating a number of separate Australian Government programs, t</w:t>
      </w:r>
      <w:r w:rsidRPr="00DE6447">
        <w:rPr>
          <w:rFonts w:ascii="Times New Roman" w:hAnsi="Times New Roman" w:cs="Times New Roman"/>
        </w:rPr>
        <w:t xml:space="preserve">he framing and delivery of the </w:t>
      </w:r>
      <w:r>
        <w:rPr>
          <w:rFonts w:ascii="Times New Roman" w:hAnsi="Times New Roman" w:cs="Times New Roman"/>
        </w:rPr>
        <w:t xml:space="preserve">new </w:t>
      </w:r>
      <w:proofErr w:type="spellStart"/>
      <w:r>
        <w:rPr>
          <w:rFonts w:ascii="Times New Roman" w:hAnsi="Times New Roman" w:cs="Times New Roman"/>
        </w:rPr>
        <w:t>CfoC</w:t>
      </w:r>
      <w:proofErr w:type="spellEnd"/>
      <w:r w:rsidRPr="00DE6447">
        <w:rPr>
          <w:rFonts w:ascii="Times New Roman" w:hAnsi="Times New Roman" w:cs="Times New Roman"/>
        </w:rPr>
        <w:t xml:space="preserve"> program re-centralised control; </w:t>
      </w:r>
      <w:r>
        <w:rPr>
          <w:rFonts w:ascii="Times New Roman" w:hAnsi="Times New Roman" w:cs="Times New Roman"/>
        </w:rPr>
        <w:t>reducing its</w:t>
      </w:r>
      <w:r w:rsidRPr="00DE6447">
        <w:rPr>
          <w:rFonts w:ascii="Times New Roman" w:hAnsi="Times New Roman" w:cs="Times New Roman"/>
        </w:rPr>
        <w:t xml:space="preserve"> focus </w:t>
      </w:r>
      <w:r>
        <w:rPr>
          <w:rFonts w:ascii="Times New Roman" w:hAnsi="Times New Roman" w:cs="Times New Roman"/>
        </w:rPr>
        <w:t>to</w:t>
      </w:r>
      <w:r w:rsidRPr="00DE6447">
        <w:rPr>
          <w:rFonts w:ascii="Times New Roman" w:hAnsi="Times New Roman" w:cs="Times New Roman"/>
        </w:rPr>
        <w:t xml:space="preserve"> s</w:t>
      </w:r>
      <w:r>
        <w:rPr>
          <w:rFonts w:ascii="Times New Roman" w:hAnsi="Times New Roman" w:cs="Times New Roman"/>
        </w:rPr>
        <w:t xml:space="preserve">hort-term, measureable outputs </w:t>
      </w:r>
      <w:r w:rsidRPr="00DE6447">
        <w:rPr>
          <w:rFonts w:ascii="Times New Roman" w:hAnsi="Times New Roman" w:cs="Times New Roman"/>
        </w:rPr>
        <w:t>(</w:t>
      </w:r>
      <w:r w:rsidRPr="00D91543">
        <w:rPr>
          <w:rFonts w:ascii="Times New Roman" w:hAnsi="Times New Roman" w:cs="Times New Roman"/>
        </w:rPr>
        <w:t xml:space="preserve">Robins &amp; </w:t>
      </w:r>
      <w:proofErr w:type="spellStart"/>
      <w:r w:rsidRPr="00D91543">
        <w:rPr>
          <w:rFonts w:ascii="Times New Roman" w:hAnsi="Times New Roman" w:cs="Times New Roman"/>
        </w:rPr>
        <w:t>Kanowski</w:t>
      </w:r>
      <w:proofErr w:type="spellEnd"/>
      <w:r w:rsidRPr="00D91543">
        <w:rPr>
          <w:rFonts w:ascii="Times New Roman" w:hAnsi="Times New Roman" w:cs="Times New Roman"/>
        </w:rPr>
        <w:t xml:space="preserve"> 201</w:t>
      </w:r>
      <w:r w:rsidR="00D91543" w:rsidRPr="00D91543">
        <w:rPr>
          <w:rFonts w:ascii="Times New Roman" w:hAnsi="Times New Roman" w:cs="Times New Roman"/>
        </w:rPr>
        <w:t>1</w:t>
      </w:r>
      <w:r w:rsidR="00D91543">
        <w:rPr>
          <w:rFonts w:ascii="Times New Roman" w:hAnsi="Times New Roman" w:cs="Times New Roman"/>
        </w:rPr>
        <w:t>)</w:t>
      </w:r>
      <w:r>
        <w:rPr>
          <w:rFonts w:ascii="Times New Roman" w:hAnsi="Times New Roman" w:cs="Times New Roman"/>
        </w:rPr>
        <w:t xml:space="preserve">. Base-level funding, </w:t>
      </w:r>
      <w:r w:rsidRPr="00DE6447">
        <w:rPr>
          <w:rFonts w:ascii="Times New Roman" w:hAnsi="Times New Roman" w:cs="Times New Roman"/>
        </w:rPr>
        <w:t>which allow</w:t>
      </w:r>
      <w:r>
        <w:rPr>
          <w:rFonts w:ascii="Times New Roman" w:hAnsi="Times New Roman" w:cs="Times New Roman"/>
        </w:rPr>
        <w:t>ed</w:t>
      </w:r>
      <w:r w:rsidRPr="00DE6447">
        <w:rPr>
          <w:rFonts w:ascii="Times New Roman" w:hAnsi="Times New Roman" w:cs="Times New Roman"/>
        </w:rPr>
        <w:t xml:space="preserve"> </w:t>
      </w:r>
      <w:r>
        <w:rPr>
          <w:rFonts w:ascii="Times New Roman" w:hAnsi="Times New Roman" w:cs="Times New Roman"/>
        </w:rPr>
        <w:t>r</w:t>
      </w:r>
      <w:r w:rsidRPr="00DE6447">
        <w:rPr>
          <w:rFonts w:ascii="Times New Roman" w:hAnsi="Times New Roman" w:cs="Times New Roman"/>
        </w:rPr>
        <w:t xml:space="preserve">egional bodies to function </w:t>
      </w:r>
      <w:r>
        <w:rPr>
          <w:rFonts w:ascii="Times New Roman" w:hAnsi="Times New Roman" w:cs="Times New Roman"/>
        </w:rPr>
        <w:t xml:space="preserve">and deliver stable outcomes, </w:t>
      </w:r>
      <w:r w:rsidRPr="00DE6447">
        <w:rPr>
          <w:rFonts w:ascii="Times New Roman" w:hAnsi="Times New Roman" w:cs="Times New Roman"/>
        </w:rPr>
        <w:t xml:space="preserve">was </w:t>
      </w:r>
      <w:r>
        <w:rPr>
          <w:rFonts w:ascii="Times New Roman" w:hAnsi="Times New Roman" w:cs="Times New Roman"/>
        </w:rPr>
        <w:t xml:space="preserve">left uncertain and then </w:t>
      </w:r>
      <w:r w:rsidRPr="00DE6447">
        <w:rPr>
          <w:rFonts w:ascii="Times New Roman" w:hAnsi="Times New Roman" w:cs="Times New Roman"/>
        </w:rPr>
        <w:t>cut by 40</w:t>
      </w:r>
      <w:r w:rsidRPr="00491825">
        <w:rPr>
          <w:rFonts w:ascii="Times New Roman" w:hAnsi="Times New Roman" w:cs="Times New Roman"/>
        </w:rPr>
        <w:t xml:space="preserve">% (van </w:t>
      </w:r>
      <w:proofErr w:type="spellStart"/>
      <w:r w:rsidRPr="00491825">
        <w:rPr>
          <w:rFonts w:ascii="Times New Roman" w:hAnsi="Times New Roman" w:cs="Times New Roman"/>
        </w:rPr>
        <w:t>Oosterzee</w:t>
      </w:r>
      <w:proofErr w:type="spellEnd"/>
      <w:r w:rsidRPr="00491825">
        <w:rPr>
          <w:rFonts w:ascii="Times New Roman" w:hAnsi="Times New Roman" w:cs="Times New Roman"/>
        </w:rPr>
        <w:t xml:space="preserve"> </w:t>
      </w:r>
      <w:r w:rsidRPr="00491825">
        <w:rPr>
          <w:rFonts w:ascii="Times New Roman" w:hAnsi="Times New Roman" w:cs="Times New Roman"/>
          <w:i/>
        </w:rPr>
        <w:t>et al.</w:t>
      </w:r>
      <w:r w:rsidRPr="00491825">
        <w:rPr>
          <w:rFonts w:ascii="Times New Roman" w:hAnsi="Times New Roman" w:cs="Times New Roman"/>
        </w:rPr>
        <w:t xml:space="preserve"> 2013). The remaining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funds were then competitively allocated to small and large groups and individuals who, under the regional framework, had previously been working collaboratively to help manage complex problems. Previously less engaged groups (Indigenous and environment groups) and region’s less favoured by blunt bilateralism (e.g. Central Australia), however, did become more engaged. There was also a stronger focus on the development of a National Reserve System and new players (e.g. the Pew Foundation and The Nature Conservancy) increased their national influence</w:t>
      </w:r>
      <w:r w:rsidR="00E10DC0" w:rsidRPr="00491825">
        <w:rPr>
          <w:rFonts w:ascii="Times New Roman" w:hAnsi="Times New Roman" w:cs="Times New Roman"/>
        </w:rPr>
        <w:t>.</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The 2009-10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round of competitive grants resulted in 1300 proposals nationally, of which 59 were successful: a </w:t>
      </w:r>
      <w:r w:rsidR="007A0D13">
        <w:rPr>
          <w:rFonts w:ascii="Times New Roman" w:hAnsi="Times New Roman" w:cs="Times New Roman"/>
        </w:rPr>
        <w:t xml:space="preserve">success rate of 5% (and 1% </w:t>
      </w:r>
      <w:r w:rsidRPr="00491825">
        <w:rPr>
          <w:rFonts w:ascii="Times New Roman" w:hAnsi="Times New Roman" w:cs="Times New Roman"/>
        </w:rPr>
        <w:t>for regional bodies). Consequently, many stakeholders found themselves heavily disengaged and restricted to annual grant systems (Robins 2010</w:t>
      </w:r>
      <w:r w:rsidR="00E10DC0" w:rsidRPr="00491825">
        <w:rPr>
          <w:rFonts w:ascii="Times New Roman" w:hAnsi="Times New Roman" w:cs="Times New Roman"/>
        </w:rPr>
        <w:t>;</w:t>
      </w:r>
      <w:r w:rsidRPr="00491825">
        <w:rPr>
          <w:rFonts w:ascii="Times New Roman" w:hAnsi="Times New Roman" w:cs="Times New Roman"/>
        </w:rPr>
        <w:t xml:space="preserve"> Robins &amp; </w:t>
      </w:r>
      <w:proofErr w:type="spellStart"/>
      <w:r w:rsidRPr="00491825">
        <w:rPr>
          <w:rFonts w:ascii="Times New Roman" w:hAnsi="Times New Roman" w:cs="Times New Roman"/>
        </w:rPr>
        <w:t>Kanowski</w:t>
      </w:r>
      <w:proofErr w:type="spellEnd"/>
      <w:r w:rsidRPr="00491825">
        <w:rPr>
          <w:rFonts w:ascii="Times New Roman" w:hAnsi="Times New Roman" w:cs="Times New Roman"/>
        </w:rPr>
        <w:t xml:space="preserve"> 2011). Further, from 2008 to 2012, the influence of regional NRM plans was substantively marginalised, despite past community effort and cost (Robins 2010).</w:t>
      </w:r>
      <w:r>
        <w:rPr>
          <w:rFonts w:ascii="Times New Roman" w:hAnsi="Times New Roman" w:cs="Times New Roman"/>
        </w:rPr>
        <w:t xml:space="preserve"> I</w:t>
      </w:r>
      <w:r w:rsidRPr="00DE6447">
        <w:rPr>
          <w:rFonts w:ascii="Times New Roman" w:hAnsi="Times New Roman" w:cs="Times New Roman"/>
        </w:rPr>
        <w:t xml:space="preserve">nstead of </w:t>
      </w:r>
      <w:r>
        <w:rPr>
          <w:rFonts w:ascii="Times New Roman" w:hAnsi="Times New Roman" w:cs="Times New Roman"/>
        </w:rPr>
        <w:t xml:space="preserve">facilitating strategic and </w:t>
      </w:r>
      <w:r w:rsidRPr="00DE6447">
        <w:rPr>
          <w:rFonts w:ascii="Times New Roman" w:hAnsi="Times New Roman" w:cs="Times New Roman"/>
        </w:rPr>
        <w:t xml:space="preserve">continuous improvement, the Australian </w:t>
      </w:r>
      <w:r>
        <w:rPr>
          <w:rFonts w:ascii="Times New Roman" w:hAnsi="Times New Roman" w:cs="Times New Roman"/>
        </w:rPr>
        <w:t>G</w:t>
      </w:r>
      <w:r w:rsidRPr="00DE6447">
        <w:rPr>
          <w:rFonts w:ascii="Times New Roman" w:hAnsi="Times New Roman" w:cs="Times New Roman"/>
        </w:rPr>
        <w:t>overnment</w:t>
      </w:r>
      <w:r>
        <w:rPr>
          <w:rFonts w:ascii="Times New Roman" w:hAnsi="Times New Roman" w:cs="Times New Roman"/>
        </w:rPr>
        <w:t xml:space="preserve"> view was that it</w:t>
      </w:r>
      <w:r w:rsidRPr="00DE6447">
        <w:rPr>
          <w:rFonts w:ascii="Times New Roman" w:hAnsi="Times New Roman" w:cs="Times New Roman"/>
        </w:rPr>
        <w:t xml:space="preserve"> </w:t>
      </w:r>
      <w:r>
        <w:rPr>
          <w:rFonts w:ascii="Times New Roman" w:hAnsi="Times New Roman" w:cs="Times New Roman"/>
        </w:rPr>
        <w:t xml:space="preserve">had </w:t>
      </w:r>
      <w:r w:rsidRPr="00DE6447">
        <w:rPr>
          <w:rFonts w:ascii="Times New Roman" w:hAnsi="Times New Roman" w:cs="Times New Roman"/>
        </w:rPr>
        <w:t xml:space="preserve">“shifted away from investment in a complex regional accreditation framework” </w:t>
      </w:r>
      <w:r w:rsidRPr="007E0D4F">
        <w:rPr>
          <w:rFonts w:ascii="Times New Roman" w:hAnsi="Times New Roman" w:cs="Times New Roman"/>
        </w:rPr>
        <w:t>(C</w:t>
      </w:r>
      <w:r w:rsidR="007B2B21" w:rsidRPr="007E0D4F">
        <w:rPr>
          <w:rFonts w:ascii="Times New Roman" w:hAnsi="Times New Roman" w:cs="Times New Roman"/>
        </w:rPr>
        <w:t>aring for our Country Review Team</w:t>
      </w:r>
      <w:r w:rsidRPr="007E0D4F">
        <w:rPr>
          <w:rFonts w:ascii="Times New Roman" w:hAnsi="Times New Roman" w:cs="Times New Roman"/>
        </w:rPr>
        <w:t xml:space="preserve"> 2012</w:t>
      </w:r>
      <w:r w:rsidR="00E10DC0" w:rsidRPr="007E0D4F">
        <w:rPr>
          <w:rFonts w:ascii="Times New Roman" w:hAnsi="Times New Roman" w:cs="Times New Roman"/>
        </w:rPr>
        <w:t>,</w:t>
      </w:r>
      <w:r w:rsidRPr="007E0D4F">
        <w:rPr>
          <w:rFonts w:ascii="Times New Roman" w:hAnsi="Times New Roman" w:cs="Times New Roman"/>
        </w:rPr>
        <w:t xml:space="preserve"> p. 9).</w:t>
      </w:r>
      <w:r w:rsidRPr="00DE6447">
        <w:rPr>
          <w:rFonts w:ascii="Times New Roman" w:hAnsi="Times New Roman" w:cs="Times New Roman"/>
        </w:rPr>
        <w:t xml:space="preserve"> The peak </w:t>
      </w:r>
      <w:r>
        <w:rPr>
          <w:rFonts w:ascii="Times New Roman" w:hAnsi="Times New Roman" w:cs="Times New Roman"/>
        </w:rPr>
        <w:t xml:space="preserve">regional </w:t>
      </w:r>
      <w:r w:rsidRPr="00DE6447">
        <w:rPr>
          <w:rFonts w:ascii="Times New Roman" w:hAnsi="Times New Roman" w:cs="Times New Roman"/>
        </w:rPr>
        <w:t xml:space="preserve">NRM body, the Regional NRM Chairs, was left to express concern that </w:t>
      </w:r>
      <w:r w:rsidRPr="00DE6447">
        <w:rPr>
          <w:rFonts w:ascii="Times New Roman" w:hAnsi="Times New Roman" w:cs="Times New Roman"/>
        </w:rPr>
        <w:lastRenderedPageBreak/>
        <w:t xml:space="preserve">the relationship between the </w:t>
      </w:r>
      <w:r w:rsidR="00A6258F">
        <w:rPr>
          <w:rFonts w:ascii="Times New Roman" w:hAnsi="Times New Roman" w:cs="Times New Roman"/>
        </w:rPr>
        <w:t>Commonwealth</w:t>
      </w:r>
      <w:r>
        <w:rPr>
          <w:rFonts w:ascii="Times New Roman" w:hAnsi="Times New Roman" w:cs="Times New Roman"/>
        </w:rPr>
        <w:t xml:space="preserve"> and the r</w:t>
      </w:r>
      <w:r w:rsidRPr="00DE6447">
        <w:rPr>
          <w:rFonts w:ascii="Times New Roman" w:hAnsi="Times New Roman" w:cs="Times New Roman"/>
        </w:rPr>
        <w:t xml:space="preserve">egions had been altered with little shared discussion about </w:t>
      </w:r>
      <w:r>
        <w:rPr>
          <w:rFonts w:ascii="Times New Roman" w:hAnsi="Times New Roman" w:cs="Times New Roman"/>
        </w:rPr>
        <w:t xml:space="preserve">options for continuous </w:t>
      </w:r>
      <w:r w:rsidRPr="00491825">
        <w:rPr>
          <w:rFonts w:ascii="Times New Roman" w:hAnsi="Times New Roman" w:cs="Times New Roman"/>
        </w:rPr>
        <w:t xml:space="preserve">improvement (Ryan </w:t>
      </w:r>
      <w:r w:rsidRPr="00491825">
        <w:rPr>
          <w:rFonts w:ascii="Times New Roman" w:hAnsi="Times New Roman" w:cs="Times New Roman"/>
          <w:i/>
        </w:rPr>
        <w:t>et al.</w:t>
      </w:r>
      <w:r w:rsidRPr="00491825">
        <w:rPr>
          <w:rFonts w:ascii="Times New Roman" w:hAnsi="Times New Roman" w:cs="Times New Roman"/>
        </w:rPr>
        <w:t xml:space="preserve"> 2010). </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While the broader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framework eschewed devolved, polycentric approaches as a core ten</w:t>
      </w:r>
      <w:r w:rsidR="00491825" w:rsidRPr="00491825">
        <w:rPr>
          <w:rFonts w:ascii="Times New Roman" w:hAnsi="Times New Roman" w:cs="Times New Roman"/>
        </w:rPr>
        <w:t>e</w:t>
      </w:r>
      <w:r w:rsidRPr="00491825">
        <w:rPr>
          <w:rFonts w:ascii="Times New Roman" w:hAnsi="Times New Roman" w:cs="Times New Roman"/>
        </w:rPr>
        <w:t xml:space="preserve">t, some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sub-programs adopted more centralised forms of devolved effort. The Indigenous Protected Areas sub-program, for example, provided devolved funds to traditional owner groups to plan the declaration and management of new Indigenous Protected Areas (IPAs). This planning funding was followed up with long term delivery contracts throug</w:t>
      </w:r>
      <w:r w:rsidR="00404AE0">
        <w:rPr>
          <w:rFonts w:ascii="Times New Roman" w:hAnsi="Times New Roman" w:cs="Times New Roman"/>
        </w:rPr>
        <w:t>h the Working on Country (</w:t>
      </w:r>
      <w:proofErr w:type="spellStart"/>
      <w:r w:rsidR="00404AE0">
        <w:rPr>
          <w:rFonts w:ascii="Times New Roman" w:hAnsi="Times New Roman" w:cs="Times New Roman"/>
        </w:rPr>
        <w:t>WoC</w:t>
      </w:r>
      <w:proofErr w:type="spellEnd"/>
      <w:r w:rsidR="00404AE0">
        <w:rPr>
          <w:rFonts w:ascii="Times New Roman" w:hAnsi="Times New Roman" w:cs="Times New Roman"/>
        </w:rPr>
        <w:t>) s</w:t>
      </w:r>
      <w:r w:rsidRPr="00491825">
        <w:rPr>
          <w:rFonts w:ascii="Times New Roman" w:hAnsi="Times New Roman" w:cs="Times New Roman"/>
        </w:rPr>
        <w:t xml:space="preserve">ub-program. These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sub-programs were also managed by a dedicated team of centrally-based sub-program specialists with significant operational flexibility. Consequently, Indigenous groups across northern Australia made real gains in capacity and delivery as a result. Similarly, the Reef Rescue sub-program, arguably </w:t>
      </w:r>
      <w:proofErr w:type="spellStart"/>
      <w:r w:rsidRPr="00491825">
        <w:rPr>
          <w:rFonts w:ascii="Times New Roman" w:hAnsi="Times New Roman" w:cs="Times New Roman"/>
        </w:rPr>
        <w:t>CfoC’s</w:t>
      </w:r>
      <w:proofErr w:type="spellEnd"/>
      <w:r w:rsidRPr="00491825">
        <w:rPr>
          <w:rFonts w:ascii="Times New Roman" w:hAnsi="Times New Roman" w:cs="Times New Roman"/>
        </w:rPr>
        <w:t xml:space="preserve"> most high profile success, was also negotiated by regional NRM, industry and conservation bodies ahead of the main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framework. Governance innovations established under NAPSWQ/NHT, however, had helped drive the e</w:t>
      </w:r>
      <w:r w:rsidR="00E10DC0" w:rsidRPr="00491825">
        <w:rPr>
          <w:rFonts w:ascii="Times New Roman" w:hAnsi="Times New Roman" w:cs="Times New Roman"/>
        </w:rPr>
        <w:t>volution of these sub-programs.</w:t>
      </w:r>
    </w:p>
    <w:p w:rsidR="007A69FC" w:rsidRPr="00DE6447" w:rsidRDefault="007A69FC" w:rsidP="00835B27">
      <w:pPr>
        <w:rPr>
          <w:rFonts w:ascii="Times New Roman" w:hAnsi="Times New Roman" w:cs="Times New Roman"/>
        </w:rPr>
      </w:pPr>
      <w:r w:rsidRPr="00491825">
        <w:rPr>
          <w:rFonts w:ascii="Times New Roman" w:hAnsi="Times New Roman" w:cs="Times New Roman"/>
        </w:rPr>
        <w:t xml:space="preserve">After several years of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operation and at odds with </w:t>
      </w:r>
      <w:proofErr w:type="spellStart"/>
      <w:r w:rsidRPr="00491825">
        <w:rPr>
          <w:rFonts w:ascii="Times New Roman" w:hAnsi="Times New Roman" w:cs="Times New Roman"/>
        </w:rPr>
        <w:t>CfoC’s</w:t>
      </w:r>
      <w:proofErr w:type="spellEnd"/>
      <w:r w:rsidRPr="00491825">
        <w:rPr>
          <w:rFonts w:ascii="Times New Roman" w:hAnsi="Times New Roman" w:cs="Times New Roman"/>
        </w:rPr>
        <w:t xml:space="preserve"> shift away from the role of regional NRM plans, the Commonwealth’s Clean Energy Future (CEF) plan, developed via another agency, revived the use the use of regional NRM plans, enabling them to play a central role in the delivery of NRM and climate adaptation. The plans were now seen as a productive, effective way of planning to prioritise investment in Australian landscapes (</w:t>
      </w:r>
      <w:proofErr w:type="spellStart"/>
      <w:r w:rsidRPr="00491825">
        <w:rPr>
          <w:rFonts w:ascii="Times New Roman" w:hAnsi="Times New Roman" w:cs="Times New Roman"/>
        </w:rPr>
        <w:t>DSEWPaC</w:t>
      </w:r>
      <w:proofErr w:type="spellEnd"/>
      <w:r w:rsidRPr="00491825">
        <w:rPr>
          <w:rFonts w:ascii="Times New Roman" w:hAnsi="Times New Roman" w:cs="Times New Roman"/>
        </w:rPr>
        <w:t xml:space="preserve"> 2012). The CEF included a wide range of activities which would support not only the reduction of emissions and new renewable technologies, but new ways of thinking about securing landscape resilience and managing/storing carbon in Australian landscapes. In particular, the CEF allocated some $1.7 billion to facilitate land sector greenhouse gas abatement, including $44 million to revitalise the nation’s regional NRM plans so that they could support landscape scale adaptation and guide the emergence of the nation’s land-sector based carbon market, particularly under the Carbon Farming Initiative or CFI (Dale </w:t>
      </w:r>
      <w:r w:rsidRPr="00491825">
        <w:rPr>
          <w:rFonts w:ascii="Times New Roman" w:hAnsi="Times New Roman" w:cs="Times New Roman"/>
          <w:i/>
        </w:rPr>
        <w:t>et al</w:t>
      </w:r>
      <w:r w:rsidRPr="00491825">
        <w:rPr>
          <w:rFonts w:ascii="Times New Roman" w:hAnsi="Times New Roman" w:cs="Times New Roman"/>
        </w:rPr>
        <w:t>. 2013a).</w:t>
      </w:r>
      <w:r w:rsidRPr="00DE6447">
        <w:rPr>
          <w:rFonts w:ascii="Times New Roman" w:hAnsi="Times New Roman" w:cs="Times New Roman"/>
        </w:rPr>
        <w:t xml:space="preserve"> </w:t>
      </w:r>
    </w:p>
    <w:p w:rsidR="007A69FC" w:rsidRPr="00AA00C9" w:rsidRDefault="007A69FC" w:rsidP="00835B27">
      <w:pPr>
        <w:spacing w:before="100" w:beforeAutospacing="1" w:after="100" w:afterAutospacing="1" w:line="240" w:lineRule="auto"/>
        <w:outlineLvl w:val="2"/>
        <w:rPr>
          <w:rFonts w:ascii="Times New Roman" w:eastAsia="Times New Roman" w:hAnsi="Times New Roman" w:cs="Times New Roman"/>
          <w:b/>
          <w:bCs/>
          <w:lang w:eastAsia="en-AU"/>
        </w:rPr>
      </w:pPr>
      <w:r w:rsidRPr="00AA00C9">
        <w:rPr>
          <w:rFonts w:ascii="Times New Roman" w:eastAsia="Times New Roman" w:hAnsi="Times New Roman" w:cs="Times New Roman"/>
          <w:b/>
          <w:bCs/>
          <w:lang w:eastAsia="en-AU"/>
        </w:rPr>
        <w:t xml:space="preserve">Governance </w:t>
      </w:r>
      <w:r>
        <w:rPr>
          <w:rFonts w:ascii="Times New Roman" w:eastAsia="Times New Roman" w:hAnsi="Times New Roman" w:cs="Times New Roman"/>
          <w:b/>
          <w:bCs/>
          <w:lang w:eastAsia="en-AU"/>
        </w:rPr>
        <w:t>t</w:t>
      </w:r>
      <w:r w:rsidRPr="00AA00C9">
        <w:rPr>
          <w:rFonts w:ascii="Times New Roman" w:eastAsia="Times New Roman" w:hAnsi="Times New Roman" w:cs="Times New Roman"/>
          <w:b/>
          <w:bCs/>
          <w:lang w:eastAsia="en-AU"/>
        </w:rPr>
        <w:t xml:space="preserve">heory and </w:t>
      </w:r>
      <w:r>
        <w:rPr>
          <w:rFonts w:ascii="Times New Roman" w:eastAsia="Times New Roman" w:hAnsi="Times New Roman" w:cs="Times New Roman"/>
          <w:b/>
          <w:bCs/>
          <w:lang w:eastAsia="en-AU"/>
        </w:rPr>
        <w:t>d</w:t>
      </w:r>
      <w:r w:rsidRPr="00AA00C9">
        <w:rPr>
          <w:rFonts w:ascii="Times New Roman" w:eastAsia="Times New Roman" w:hAnsi="Times New Roman" w:cs="Times New Roman"/>
          <w:b/>
          <w:bCs/>
          <w:lang w:eastAsia="en-AU"/>
        </w:rPr>
        <w:t xml:space="preserve">omain </w:t>
      </w:r>
      <w:r>
        <w:rPr>
          <w:rFonts w:ascii="Times New Roman" w:eastAsia="Times New Roman" w:hAnsi="Times New Roman" w:cs="Times New Roman"/>
          <w:b/>
          <w:bCs/>
          <w:lang w:eastAsia="en-AU"/>
        </w:rPr>
        <w:t>r</w:t>
      </w:r>
      <w:r w:rsidRPr="00AA00C9">
        <w:rPr>
          <w:rFonts w:ascii="Times New Roman" w:eastAsia="Times New Roman" w:hAnsi="Times New Roman" w:cs="Times New Roman"/>
          <w:b/>
          <w:bCs/>
          <w:lang w:eastAsia="en-AU"/>
        </w:rPr>
        <w:t>eform</w:t>
      </w:r>
    </w:p>
    <w:p w:rsidR="007A69FC" w:rsidRDefault="007A69FC" w:rsidP="00835B27">
      <w:pPr>
        <w:rPr>
          <w:rFonts w:ascii="Times New Roman" w:hAnsi="Times New Roman" w:cs="Times New Roman"/>
        </w:rPr>
      </w:pPr>
      <w:r>
        <w:rPr>
          <w:rFonts w:ascii="Times New Roman" w:hAnsi="Times New Roman" w:cs="Times New Roman"/>
        </w:rPr>
        <w:t xml:space="preserve">In summary, Table 1 outlines governance theories, including theories of devolution, multi-scalar poly-centric governance and institutional linkages that have informed major national reforms underpinning the history of Australia’s </w:t>
      </w:r>
      <w:r>
        <w:rPr>
          <w:rFonts w:ascii="Times New Roman" w:hAnsi="Times New Roman" w:cs="Times New Roman"/>
          <w:i/>
        </w:rPr>
        <w:t>Community Based NRM Domain</w:t>
      </w:r>
      <w:r>
        <w:rPr>
          <w:rFonts w:ascii="Times New Roman" w:hAnsi="Times New Roman" w:cs="Times New Roman"/>
        </w:rPr>
        <w:t xml:space="preserve">. Consistent with terminology adopted by Dale </w:t>
      </w:r>
      <w:r w:rsidRPr="00896247">
        <w:rPr>
          <w:rFonts w:ascii="Times New Roman" w:hAnsi="Times New Roman" w:cs="Times New Roman"/>
          <w:i/>
        </w:rPr>
        <w:t>et al</w:t>
      </w:r>
      <w:r w:rsidRPr="00491825">
        <w:rPr>
          <w:rFonts w:ascii="Times New Roman" w:hAnsi="Times New Roman" w:cs="Times New Roman"/>
          <w:i/>
        </w:rPr>
        <w:t>.</w:t>
      </w:r>
      <w:r w:rsidRPr="00491825">
        <w:rPr>
          <w:rFonts w:ascii="Times New Roman" w:hAnsi="Times New Roman" w:cs="Times New Roman"/>
        </w:rPr>
        <w:t xml:space="preserve"> (2013b),</w:t>
      </w:r>
      <w:r>
        <w:rPr>
          <w:rFonts w:ascii="Times New Roman" w:hAnsi="Times New Roman" w:cs="Times New Roman"/>
        </w:rPr>
        <w:t xml:space="preserve"> the </w:t>
      </w:r>
      <w:r w:rsidRPr="00896247">
        <w:rPr>
          <w:rFonts w:ascii="Times New Roman" w:hAnsi="Times New Roman" w:cs="Times New Roman"/>
          <w:i/>
        </w:rPr>
        <w:t>Community Based NRM Domain</w:t>
      </w:r>
      <w:r>
        <w:rPr>
          <w:rFonts w:ascii="Times New Roman" w:hAnsi="Times New Roman" w:cs="Times New Roman"/>
          <w:i/>
        </w:rPr>
        <w:t xml:space="preserve"> </w:t>
      </w:r>
      <w:r>
        <w:rPr>
          <w:rFonts w:ascii="Times New Roman" w:hAnsi="Times New Roman" w:cs="Times New Roman"/>
        </w:rPr>
        <w:t>refers to all aspects of Australia’s system of CBNRM governance, from national to local scales</w:t>
      </w:r>
      <w:r w:rsidR="00B94958">
        <w:rPr>
          <w:rFonts w:ascii="Times New Roman" w:hAnsi="Times New Roman" w:cs="Times New Roman"/>
        </w:rPr>
        <w:t>.</w:t>
      </w:r>
    </w:p>
    <w:p w:rsidR="007A69FC" w:rsidRPr="002E0D65" w:rsidRDefault="007A69FC" w:rsidP="00835B27">
      <w:pPr>
        <w:rPr>
          <w:rFonts w:ascii="Times New Roman" w:hAnsi="Times New Roman" w:cs="Times New Roman"/>
          <w:b/>
        </w:rPr>
      </w:pPr>
      <w:r w:rsidRPr="002E0D65">
        <w:rPr>
          <w:rFonts w:ascii="Times New Roman" w:hAnsi="Times New Roman" w:cs="Times New Roman"/>
          <w:b/>
        </w:rPr>
        <w:t xml:space="preserve">Table 1: The role of governance theory in different </w:t>
      </w:r>
      <w:r>
        <w:rPr>
          <w:rFonts w:ascii="Times New Roman" w:hAnsi="Times New Roman" w:cs="Times New Roman"/>
          <w:b/>
          <w:i/>
        </w:rPr>
        <w:t>CB</w:t>
      </w:r>
      <w:r w:rsidRPr="00CF5237">
        <w:rPr>
          <w:rFonts w:ascii="Times New Roman" w:hAnsi="Times New Roman" w:cs="Times New Roman"/>
          <w:b/>
          <w:i/>
        </w:rPr>
        <w:t>NRM Domain</w:t>
      </w:r>
      <w:r w:rsidRPr="002E0D65">
        <w:rPr>
          <w:rFonts w:ascii="Times New Roman" w:hAnsi="Times New Roman" w:cs="Times New Roman"/>
          <w:b/>
        </w:rPr>
        <w:t xml:space="preserve"> Reforms</w:t>
      </w:r>
    </w:p>
    <w:tbl>
      <w:tblPr>
        <w:tblStyle w:val="TableGrid"/>
        <w:tblW w:w="8897" w:type="dxa"/>
        <w:tblLayout w:type="fixed"/>
        <w:tblLook w:val="04A0" w:firstRow="1" w:lastRow="0" w:firstColumn="1" w:lastColumn="0" w:noHBand="0" w:noVBand="1"/>
      </w:tblPr>
      <w:tblGrid>
        <w:gridCol w:w="1242"/>
        <w:gridCol w:w="1560"/>
        <w:gridCol w:w="4536"/>
        <w:gridCol w:w="1559"/>
      </w:tblGrid>
      <w:tr w:rsidR="007A69FC" w:rsidRPr="00B94958" w:rsidTr="00835B27">
        <w:tc>
          <w:tcPr>
            <w:tcW w:w="1242" w:type="dxa"/>
          </w:tcPr>
          <w:p w:rsidR="007A69FC" w:rsidRPr="00B94958" w:rsidRDefault="007A69FC" w:rsidP="00835B27">
            <w:pPr>
              <w:rPr>
                <w:rFonts w:ascii="Times New Roman" w:hAnsi="Times New Roman" w:cs="Times New Roman"/>
                <w:b/>
                <w:szCs w:val="28"/>
              </w:rPr>
            </w:pPr>
            <w:r w:rsidRPr="00B94958">
              <w:rPr>
                <w:rFonts w:ascii="Times New Roman" w:hAnsi="Times New Roman" w:cs="Times New Roman"/>
                <w:b/>
                <w:szCs w:val="28"/>
              </w:rPr>
              <w:t>Key Phase</w:t>
            </w:r>
          </w:p>
        </w:tc>
        <w:tc>
          <w:tcPr>
            <w:tcW w:w="1560" w:type="dxa"/>
          </w:tcPr>
          <w:p w:rsidR="007A69FC" w:rsidRPr="00B94958" w:rsidRDefault="007A69FC" w:rsidP="00835B27">
            <w:pPr>
              <w:rPr>
                <w:rFonts w:ascii="Times New Roman" w:hAnsi="Times New Roman" w:cs="Times New Roman"/>
                <w:b/>
                <w:szCs w:val="28"/>
              </w:rPr>
            </w:pPr>
            <w:r w:rsidRPr="00B94958">
              <w:rPr>
                <w:rFonts w:ascii="Times New Roman" w:hAnsi="Times New Roman" w:cs="Times New Roman"/>
                <w:b/>
                <w:szCs w:val="28"/>
              </w:rPr>
              <w:t>Informing  Theory</w:t>
            </w:r>
          </w:p>
        </w:tc>
        <w:tc>
          <w:tcPr>
            <w:tcW w:w="4536" w:type="dxa"/>
          </w:tcPr>
          <w:p w:rsidR="007A69FC" w:rsidRPr="00B94958" w:rsidRDefault="007A69FC" w:rsidP="00835B27">
            <w:pPr>
              <w:rPr>
                <w:rFonts w:ascii="Times New Roman" w:hAnsi="Times New Roman" w:cs="Times New Roman"/>
                <w:b/>
                <w:szCs w:val="28"/>
              </w:rPr>
            </w:pPr>
            <w:r w:rsidRPr="00B94958">
              <w:rPr>
                <w:rFonts w:ascii="Times New Roman" w:hAnsi="Times New Roman" w:cs="Times New Roman"/>
                <w:b/>
                <w:szCs w:val="28"/>
              </w:rPr>
              <w:t>Role of Governance Theory</w:t>
            </w:r>
          </w:p>
        </w:tc>
        <w:tc>
          <w:tcPr>
            <w:tcW w:w="1559" w:type="dxa"/>
          </w:tcPr>
          <w:p w:rsidR="007A69FC" w:rsidRPr="00B94958" w:rsidRDefault="007A69FC" w:rsidP="00835B27">
            <w:pPr>
              <w:rPr>
                <w:rFonts w:ascii="Times New Roman" w:hAnsi="Times New Roman" w:cs="Times New Roman"/>
                <w:b/>
                <w:szCs w:val="28"/>
              </w:rPr>
            </w:pPr>
            <w:r w:rsidRPr="00B94958">
              <w:rPr>
                <w:rFonts w:ascii="Times New Roman" w:hAnsi="Times New Roman" w:cs="Times New Roman"/>
                <w:b/>
                <w:szCs w:val="28"/>
              </w:rPr>
              <w:t>Key Documents</w:t>
            </w:r>
          </w:p>
        </w:tc>
      </w:tr>
      <w:tr w:rsidR="007A69FC" w:rsidTr="00835B27">
        <w:tc>
          <w:tcPr>
            <w:tcW w:w="1242" w:type="dxa"/>
          </w:tcPr>
          <w:p w:rsidR="007A69FC" w:rsidRDefault="007A69FC" w:rsidP="00835B27">
            <w:pPr>
              <w:rPr>
                <w:rFonts w:ascii="Times New Roman" w:hAnsi="Times New Roman" w:cs="Times New Roman"/>
              </w:rPr>
            </w:pPr>
            <w:r>
              <w:rPr>
                <w:rFonts w:ascii="Times New Roman" w:hAnsi="Times New Roman" w:cs="Times New Roman"/>
              </w:rPr>
              <w:t>Decade of Landcare</w:t>
            </w:r>
          </w:p>
          <w:p w:rsidR="007A69FC" w:rsidRDefault="007A69FC" w:rsidP="00835B27">
            <w:pPr>
              <w:rPr>
                <w:rFonts w:ascii="Times New Roman" w:hAnsi="Times New Roman" w:cs="Times New Roman"/>
              </w:rPr>
            </w:pPr>
            <w:r>
              <w:rPr>
                <w:rFonts w:ascii="Times New Roman" w:hAnsi="Times New Roman" w:cs="Times New Roman"/>
              </w:rPr>
              <w:t>(1980s)</w:t>
            </w:r>
          </w:p>
        </w:tc>
        <w:tc>
          <w:tcPr>
            <w:tcW w:w="1560" w:type="dxa"/>
          </w:tcPr>
          <w:p w:rsidR="007A69FC" w:rsidRDefault="007A69FC">
            <w:pPr>
              <w:rPr>
                <w:rFonts w:ascii="Times New Roman" w:hAnsi="Times New Roman" w:cs="Times New Roman"/>
              </w:rPr>
            </w:pPr>
            <w:r>
              <w:rPr>
                <w:rFonts w:ascii="Times New Roman" w:hAnsi="Times New Roman" w:cs="Times New Roman"/>
              </w:rPr>
              <w:t xml:space="preserve">Community participation. </w:t>
            </w:r>
          </w:p>
          <w:p w:rsidR="007A69FC" w:rsidRDefault="007A69FC">
            <w:pPr>
              <w:rPr>
                <w:rFonts w:ascii="Times New Roman" w:hAnsi="Times New Roman" w:cs="Times New Roman"/>
              </w:rPr>
            </w:pPr>
          </w:p>
          <w:p w:rsidR="007A69FC" w:rsidRDefault="007A69FC">
            <w:pPr>
              <w:rPr>
                <w:rFonts w:ascii="Times New Roman" w:hAnsi="Times New Roman" w:cs="Times New Roman"/>
              </w:rPr>
            </w:pPr>
            <w:r>
              <w:rPr>
                <w:rFonts w:ascii="Times New Roman" w:hAnsi="Times New Roman" w:cs="Times New Roman"/>
              </w:rPr>
              <w:t>Integrated catchment management.</w:t>
            </w:r>
          </w:p>
          <w:p w:rsidR="007A69FC" w:rsidRDefault="007A69FC">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Land stewardship.</w:t>
            </w:r>
          </w:p>
        </w:tc>
        <w:tc>
          <w:tcPr>
            <w:tcW w:w="4536" w:type="dxa"/>
          </w:tcPr>
          <w:p w:rsidR="007A69FC" w:rsidRDefault="007A69FC" w:rsidP="00835B27">
            <w:pPr>
              <w:rPr>
                <w:rFonts w:ascii="Times New Roman" w:hAnsi="Times New Roman" w:cs="Times New Roman"/>
              </w:rPr>
            </w:pPr>
            <w:r>
              <w:rPr>
                <w:rFonts w:ascii="Times New Roman" w:hAnsi="Times New Roman" w:cs="Times New Roman"/>
              </w:rPr>
              <w:t xml:space="preserve">Reforms were based on an emerging national sentiment of land stewardship, backed by both the Australian Conservation Foundation (ACF) and the National Farmers Federation (NFF). These sentiments were also backed by an emerging governance literature on land stewardship, community based-NRM and integrated catchment management. There was, however, a limited global theoretical analysis of national policy solutions to NRM problems.  </w:t>
            </w:r>
          </w:p>
        </w:tc>
        <w:tc>
          <w:tcPr>
            <w:tcW w:w="1559" w:type="dxa"/>
          </w:tcPr>
          <w:p w:rsidR="007A69FC" w:rsidRPr="00491825" w:rsidRDefault="00191F33" w:rsidP="00835B27">
            <w:pPr>
              <w:rPr>
                <w:rFonts w:ascii="Times New Roman" w:hAnsi="Times New Roman" w:cs="Times New Roman"/>
                <w:iCs/>
                <w:noProof/>
                <w:color w:val="1A1A1A"/>
                <w:lang w:val="en-US"/>
              </w:rPr>
            </w:pPr>
            <w:hyperlink w:anchor="_ENREF_3" w:tooltip="Curtis, 2000 #966" w:history="1">
              <w:r w:rsidR="007A69FC" w:rsidRPr="00491825">
                <w:rPr>
                  <w:rFonts w:ascii="Times New Roman" w:hAnsi="Times New Roman" w:cs="Times New Roman"/>
                  <w:iCs/>
                  <w:noProof/>
                  <w:color w:val="1A1A1A"/>
                  <w:lang w:val="en-US"/>
                </w:rPr>
                <w:t>Curtis &amp; Lockwood (2000</w:t>
              </w:r>
            </w:hyperlink>
            <w:r w:rsidR="00B94958" w:rsidRPr="00491825">
              <w:rPr>
                <w:rFonts w:ascii="Times New Roman" w:hAnsi="Times New Roman" w:cs="Times New Roman"/>
                <w:iCs/>
                <w:noProof/>
                <w:color w:val="1A1A1A"/>
                <w:lang w:val="en-US"/>
              </w:rPr>
              <w:t>).</w:t>
            </w:r>
          </w:p>
          <w:p w:rsidR="007A69FC" w:rsidRPr="00491825" w:rsidRDefault="00191F33" w:rsidP="00835B27">
            <w:pPr>
              <w:rPr>
                <w:rFonts w:ascii="Times New Roman" w:hAnsi="Times New Roman" w:cs="Times New Roman"/>
              </w:rPr>
            </w:pPr>
            <w:hyperlink w:anchor="_ENREF_11" w:tooltip="Toyne, 2000 #965" w:history="1">
              <w:r w:rsidR="007A69FC" w:rsidRPr="00491825">
                <w:rPr>
                  <w:rFonts w:ascii="Times New Roman" w:hAnsi="Times New Roman" w:cs="Times New Roman"/>
                  <w:noProof/>
                </w:rPr>
                <w:t>Toyne &amp; Farley (2000</w:t>
              </w:r>
            </w:hyperlink>
            <w:r w:rsidR="007A69FC" w:rsidRPr="00491825">
              <w:rPr>
                <w:rFonts w:ascii="Times New Roman" w:hAnsi="Times New Roman" w:cs="Times New Roman"/>
                <w:noProof/>
              </w:rPr>
              <w:t>).</w:t>
            </w:r>
          </w:p>
        </w:tc>
      </w:tr>
      <w:tr w:rsidR="007A69FC" w:rsidTr="00835B27">
        <w:tc>
          <w:tcPr>
            <w:tcW w:w="1242" w:type="dxa"/>
          </w:tcPr>
          <w:p w:rsidR="007A69FC" w:rsidRDefault="007A69FC" w:rsidP="00835B27">
            <w:pPr>
              <w:rPr>
                <w:rFonts w:ascii="Times New Roman" w:hAnsi="Times New Roman" w:cs="Times New Roman"/>
              </w:rPr>
            </w:pPr>
            <w:r>
              <w:rPr>
                <w:rFonts w:ascii="Times New Roman" w:hAnsi="Times New Roman" w:cs="Times New Roman"/>
              </w:rPr>
              <w:t xml:space="preserve">Natural Heritage </w:t>
            </w:r>
            <w:r>
              <w:rPr>
                <w:rFonts w:ascii="Times New Roman" w:hAnsi="Times New Roman" w:cs="Times New Roman"/>
              </w:rPr>
              <w:lastRenderedPageBreak/>
              <w:t>Trust (late 1990s)</w:t>
            </w:r>
          </w:p>
        </w:tc>
        <w:tc>
          <w:tcPr>
            <w:tcW w:w="1560" w:type="dxa"/>
          </w:tcPr>
          <w:p w:rsidR="007A69FC" w:rsidRDefault="007A69FC" w:rsidP="00835B27">
            <w:pPr>
              <w:rPr>
                <w:rFonts w:ascii="Times New Roman" w:hAnsi="Times New Roman" w:cs="Times New Roman"/>
              </w:rPr>
            </w:pPr>
            <w:r>
              <w:rPr>
                <w:rFonts w:ascii="Times New Roman" w:hAnsi="Times New Roman" w:cs="Times New Roman"/>
              </w:rPr>
              <w:lastRenderedPageBreak/>
              <w:t>Instrumental devolution.</w:t>
            </w:r>
          </w:p>
          <w:p w:rsidR="007A69FC" w:rsidRDefault="007A69FC" w:rsidP="00835B27">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Land stewardship.</w:t>
            </w:r>
          </w:p>
        </w:tc>
        <w:tc>
          <w:tcPr>
            <w:tcW w:w="4536" w:type="dxa"/>
          </w:tcPr>
          <w:p w:rsidR="007A69FC" w:rsidRDefault="007A69FC" w:rsidP="00835B27">
            <w:pPr>
              <w:rPr>
                <w:rFonts w:ascii="Times New Roman" w:hAnsi="Times New Roman" w:cs="Times New Roman"/>
              </w:rPr>
            </w:pPr>
            <w:r>
              <w:rPr>
                <w:rFonts w:ascii="Times New Roman" w:hAnsi="Times New Roman" w:cs="Times New Roman"/>
              </w:rPr>
              <w:lastRenderedPageBreak/>
              <w:t xml:space="preserve">Popular political support for Federal funding-based investment in land stewardship informed </w:t>
            </w:r>
            <w:r>
              <w:rPr>
                <w:rFonts w:ascii="Times New Roman" w:hAnsi="Times New Roman" w:cs="Times New Roman"/>
              </w:rPr>
              <w:lastRenderedPageBreak/>
              <w:t>the emergence of the NHT agenda, rather than structured governance theory. There was limited global theoretical analysis of policy solutions to national-scale NRM problems. The reform was based on the theory that devolution to local-scale led to improved NRM outcomes (</w:t>
            </w:r>
            <w:proofErr w:type="spellStart"/>
            <w:r w:rsidR="000675C1" w:rsidRPr="000675C1">
              <w:rPr>
                <w:rFonts w:ascii="Times New Roman" w:hAnsi="Times New Roman" w:cs="Times New Roman"/>
              </w:rPr>
              <w:t>Berkes</w:t>
            </w:r>
            <w:proofErr w:type="spellEnd"/>
            <w:r w:rsidR="000675C1" w:rsidRPr="000675C1">
              <w:rPr>
                <w:rFonts w:ascii="Times New Roman" w:hAnsi="Times New Roman" w:cs="Times New Roman"/>
              </w:rPr>
              <w:t xml:space="preserve"> 2005</w:t>
            </w:r>
            <w:r>
              <w:rPr>
                <w:rFonts w:ascii="Times New Roman" w:hAnsi="Times New Roman" w:cs="Times New Roman"/>
              </w:rPr>
              <w:t>).</w:t>
            </w:r>
          </w:p>
        </w:tc>
        <w:tc>
          <w:tcPr>
            <w:tcW w:w="1559" w:type="dxa"/>
          </w:tcPr>
          <w:p w:rsidR="007A69FC" w:rsidRPr="00491825" w:rsidRDefault="007A69FC" w:rsidP="00835B27">
            <w:pPr>
              <w:rPr>
                <w:rFonts w:ascii="Times New Roman" w:hAnsi="Times New Roman" w:cs="Times New Roman"/>
                <w:i/>
              </w:rPr>
            </w:pPr>
            <w:r w:rsidRPr="00491825">
              <w:rPr>
                <w:rFonts w:ascii="Times New Roman" w:hAnsi="Times New Roman" w:cs="Times New Roman"/>
                <w:i/>
                <w:lang w:val="en-US"/>
              </w:rPr>
              <w:lastRenderedPageBreak/>
              <w:t xml:space="preserve">Natural Heritage Trust </w:t>
            </w:r>
            <w:r w:rsidRPr="00491825">
              <w:rPr>
                <w:rFonts w:ascii="Times New Roman" w:hAnsi="Times New Roman" w:cs="Times New Roman"/>
                <w:i/>
                <w:lang w:val="en-US"/>
              </w:rPr>
              <w:lastRenderedPageBreak/>
              <w:t>Act.</w:t>
            </w:r>
          </w:p>
          <w:p w:rsidR="007A69FC" w:rsidRPr="00491825" w:rsidRDefault="007A69FC" w:rsidP="00835B27">
            <w:pPr>
              <w:rPr>
                <w:rFonts w:ascii="Times New Roman" w:hAnsi="Times New Roman" w:cs="Times New Roman"/>
              </w:rPr>
            </w:pPr>
            <w:r w:rsidRPr="00491825">
              <w:rPr>
                <w:rFonts w:ascii="Times New Roman" w:hAnsi="Times New Roman" w:cs="Times New Roman"/>
                <w:noProof/>
              </w:rPr>
              <w:t>Environment Australia (1998)</w:t>
            </w:r>
            <w:r w:rsidR="00B94958" w:rsidRPr="00491825">
              <w:rPr>
                <w:rFonts w:ascii="Times New Roman" w:hAnsi="Times New Roman" w:cs="Times New Roman"/>
              </w:rPr>
              <w:t>.</w:t>
            </w:r>
          </w:p>
        </w:tc>
      </w:tr>
      <w:tr w:rsidR="007A69FC" w:rsidRPr="00491825" w:rsidTr="00835B27">
        <w:tc>
          <w:tcPr>
            <w:tcW w:w="1242" w:type="dxa"/>
          </w:tcPr>
          <w:p w:rsidR="007A69FC" w:rsidRDefault="007A69FC" w:rsidP="00835B27">
            <w:pPr>
              <w:rPr>
                <w:rFonts w:ascii="Times New Roman" w:hAnsi="Times New Roman" w:cs="Times New Roman"/>
              </w:rPr>
            </w:pPr>
            <w:r>
              <w:rPr>
                <w:rFonts w:ascii="Times New Roman" w:hAnsi="Times New Roman" w:cs="Times New Roman"/>
              </w:rPr>
              <w:lastRenderedPageBreak/>
              <w:t>NAPSWQ and NHTII</w:t>
            </w:r>
          </w:p>
          <w:p w:rsidR="007A69FC" w:rsidRDefault="007A69FC" w:rsidP="00835B27">
            <w:pPr>
              <w:rPr>
                <w:rFonts w:ascii="Times New Roman" w:hAnsi="Times New Roman" w:cs="Times New Roman"/>
              </w:rPr>
            </w:pPr>
            <w:r>
              <w:rPr>
                <w:rFonts w:ascii="Times New Roman" w:hAnsi="Times New Roman" w:cs="Times New Roman"/>
              </w:rPr>
              <w:t>(2000-2007)</w:t>
            </w:r>
          </w:p>
        </w:tc>
        <w:tc>
          <w:tcPr>
            <w:tcW w:w="1560" w:type="dxa"/>
          </w:tcPr>
          <w:p w:rsidR="007A69FC" w:rsidRDefault="007A69FC" w:rsidP="00835B27">
            <w:pPr>
              <w:rPr>
                <w:rFonts w:ascii="Times New Roman" w:hAnsi="Times New Roman" w:cs="Times New Roman"/>
              </w:rPr>
            </w:pPr>
            <w:r>
              <w:rPr>
                <w:rFonts w:ascii="Times New Roman" w:hAnsi="Times New Roman" w:cs="Times New Roman"/>
              </w:rPr>
              <w:t>Bilateral administrative governance.</w:t>
            </w:r>
          </w:p>
          <w:p w:rsidR="007A69FC" w:rsidRDefault="007A69FC" w:rsidP="00835B27">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Instrumental devolution.</w:t>
            </w:r>
          </w:p>
          <w:p w:rsidR="007A69FC" w:rsidRDefault="007A69FC" w:rsidP="00835B27">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 xml:space="preserve">Systemic and adaptive governance. </w:t>
            </w:r>
          </w:p>
        </w:tc>
        <w:tc>
          <w:tcPr>
            <w:tcW w:w="4536" w:type="dxa"/>
          </w:tcPr>
          <w:p w:rsidR="007A69FC" w:rsidRDefault="007A69FC" w:rsidP="00835B27">
            <w:pPr>
              <w:rPr>
                <w:rFonts w:ascii="Times New Roman" w:hAnsi="Times New Roman" w:cs="Times New Roman"/>
              </w:rPr>
            </w:pPr>
            <w:r>
              <w:rPr>
                <w:rFonts w:ascii="Times New Roman" w:hAnsi="Times New Roman" w:cs="Times New Roman"/>
              </w:rPr>
              <w:t xml:space="preserve">The NHT Mid Term Review documented and explored the wider NRM issues facing the nation and outlined the limits of small grants. This led to the Commonwealth Blue Book, and recognition that local-scale devolution was insufficient. It was considered that a cohesive and systemic set of national policy reforms was required. This work drew upon emerging NRM governance theories about multi-scalar governance (see </w:t>
            </w:r>
            <w:r w:rsidRPr="00396C59">
              <w:rPr>
                <w:rFonts w:ascii="Times New Roman" w:hAnsi="Times New Roman" w:cs="Times New Roman"/>
              </w:rPr>
              <w:t xml:space="preserve">Hill </w:t>
            </w:r>
            <w:r w:rsidRPr="00396C59">
              <w:rPr>
                <w:rFonts w:ascii="Times New Roman" w:hAnsi="Times New Roman" w:cs="Times New Roman"/>
                <w:i/>
              </w:rPr>
              <w:t>et al.</w:t>
            </w:r>
            <w:r w:rsidRPr="00396C59">
              <w:rPr>
                <w:rFonts w:ascii="Times New Roman" w:hAnsi="Times New Roman" w:cs="Times New Roman"/>
              </w:rPr>
              <w:t xml:space="preserve"> 2010</w:t>
            </w:r>
            <w:r>
              <w:rPr>
                <w:rFonts w:ascii="Times New Roman" w:hAnsi="Times New Roman" w:cs="Times New Roman"/>
              </w:rPr>
              <w:t xml:space="preserve">) by providing a national framework for regional target setting.   </w:t>
            </w:r>
          </w:p>
        </w:tc>
        <w:tc>
          <w:tcPr>
            <w:tcW w:w="1559" w:type="dxa"/>
          </w:tcPr>
          <w:p w:rsidR="007A69FC" w:rsidRPr="00491825" w:rsidRDefault="007A69FC" w:rsidP="00835B27">
            <w:pPr>
              <w:rPr>
                <w:rFonts w:ascii="Times New Roman" w:hAnsi="Times New Roman" w:cs="Times New Roman"/>
              </w:rPr>
            </w:pPr>
            <w:r w:rsidRPr="00491825">
              <w:rPr>
                <w:rFonts w:ascii="Times New Roman" w:hAnsi="Times New Roman" w:cs="Times New Roman"/>
              </w:rPr>
              <w:t>Mid Term NHT Review (Dames &amp; Moore 1999).</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The </w:t>
            </w:r>
            <w:proofErr w:type="spellStart"/>
            <w:r w:rsidRPr="00491825">
              <w:rPr>
                <w:rFonts w:ascii="Times New Roman" w:hAnsi="Times New Roman" w:cs="Times New Roman"/>
              </w:rPr>
              <w:t>C’wealth</w:t>
            </w:r>
            <w:proofErr w:type="spellEnd"/>
            <w:r w:rsidRPr="00491825">
              <w:rPr>
                <w:rFonts w:ascii="Times New Roman" w:hAnsi="Times New Roman" w:cs="Times New Roman"/>
              </w:rPr>
              <w:t xml:space="preserve"> Blue Book </w:t>
            </w:r>
            <w:r w:rsidRPr="00491825">
              <w:rPr>
                <w:rFonts w:ascii="Times New Roman" w:hAnsi="Times New Roman" w:cs="Times New Roman"/>
                <w:noProof/>
              </w:rPr>
              <w:t>(NNRPSSC 1999)</w:t>
            </w:r>
            <w:r w:rsidR="00322886" w:rsidRPr="00491825">
              <w:rPr>
                <w:rFonts w:ascii="Times New Roman" w:hAnsi="Times New Roman" w:cs="Times New Roman"/>
              </w:rPr>
              <w:t>.</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The Keogh Review (Keogh </w:t>
            </w:r>
            <w:r w:rsidRPr="00491825">
              <w:rPr>
                <w:rFonts w:ascii="Times New Roman" w:hAnsi="Times New Roman" w:cs="Times New Roman"/>
                <w:i/>
              </w:rPr>
              <w:t>et al.</w:t>
            </w:r>
            <w:r w:rsidRPr="00491825">
              <w:rPr>
                <w:rFonts w:ascii="Times New Roman" w:hAnsi="Times New Roman" w:cs="Times New Roman"/>
              </w:rPr>
              <w:t xml:space="preserve"> 2006). </w:t>
            </w:r>
          </w:p>
        </w:tc>
      </w:tr>
      <w:tr w:rsidR="007A69FC" w:rsidRPr="00491825" w:rsidTr="00835B27">
        <w:tc>
          <w:tcPr>
            <w:tcW w:w="1242" w:type="dxa"/>
          </w:tcPr>
          <w:p w:rsidR="007A69FC" w:rsidRDefault="007A69FC" w:rsidP="00835B27">
            <w:pPr>
              <w:rPr>
                <w:rFonts w:ascii="Times New Roman" w:hAnsi="Times New Roman" w:cs="Times New Roman"/>
              </w:rPr>
            </w:pPr>
            <w:proofErr w:type="spellStart"/>
            <w:r>
              <w:rPr>
                <w:rFonts w:ascii="Times New Roman" w:hAnsi="Times New Roman" w:cs="Times New Roman"/>
              </w:rPr>
              <w:t>CfoC</w:t>
            </w:r>
            <w:proofErr w:type="spellEnd"/>
            <w:r>
              <w:rPr>
                <w:rFonts w:ascii="Times New Roman" w:hAnsi="Times New Roman" w:cs="Times New Roman"/>
              </w:rPr>
              <w:t xml:space="preserve"> (2007-20013)</w:t>
            </w:r>
          </w:p>
        </w:tc>
        <w:tc>
          <w:tcPr>
            <w:tcW w:w="1560" w:type="dxa"/>
          </w:tcPr>
          <w:p w:rsidR="007A69FC" w:rsidRDefault="007A69FC">
            <w:pPr>
              <w:rPr>
                <w:rFonts w:ascii="Times New Roman" w:hAnsi="Times New Roman" w:cs="Times New Roman"/>
              </w:rPr>
            </w:pPr>
            <w:r>
              <w:rPr>
                <w:rFonts w:ascii="Times New Roman" w:hAnsi="Times New Roman" w:cs="Times New Roman"/>
              </w:rPr>
              <w:t xml:space="preserve">Public sector centralisation. </w:t>
            </w:r>
          </w:p>
          <w:p w:rsidR="007A69FC" w:rsidRDefault="007A69FC">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Program Reporting and Program Logic.</w:t>
            </w:r>
          </w:p>
          <w:p w:rsidR="007A69FC" w:rsidRDefault="007A69FC" w:rsidP="00835B27">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Sector specific instrumental devolution.</w:t>
            </w:r>
          </w:p>
        </w:tc>
        <w:tc>
          <w:tcPr>
            <w:tcW w:w="4536" w:type="dxa"/>
          </w:tcPr>
          <w:p w:rsidR="007A69FC" w:rsidRPr="00246D5A" w:rsidRDefault="007A69FC" w:rsidP="00835B27">
            <w:pPr>
              <w:rPr>
                <w:rFonts w:ascii="Times New Roman" w:hAnsi="Times New Roman" w:cs="Times New Roman"/>
                <w:sz w:val="24"/>
                <w:szCs w:val="24"/>
                <w:lang w:eastAsia="en-AU"/>
              </w:rPr>
            </w:pPr>
            <w:r>
              <w:rPr>
                <w:rFonts w:ascii="Times New Roman" w:hAnsi="Times New Roman" w:cs="Times New Roman"/>
              </w:rPr>
              <w:t xml:space="preserve">A new Labor Government responded to advice from the Office of Audit that outcomes against inputs had not been well measured in NHT II and NAPSWQ. They responded by reforming the multi-scalar governance system: changing the national element from providing a framework to target setting and by reforming the regional element to allow competition for the regional governance mandate. This saw significant developments in devolved Indigenous governance and a stronger focus on biodiversity and the National Reserve System. </w:t>
            </w:r>
          </w:p>
        </w:tc>
        <w:tc>
          <w:tcPr>
            <w:tcW w:w="1559" w:type="dxa"/>
          </w:tcPr>
          <w:p w:rsidR="007A69FC" w:rsidRPr="00491825" w:rsidRDefault="007A69FC" w:rsidP="00835B27">
            <w:pPr>
              <w:rPr>
                <w:rFonts w:ascii="Times New Roman" w:hAnsi="Times New Roman" w:cs="Times New Roman"/>
                <w:iCs/>
                <w:lang w:val="en-US"/>
              </w:rPr>
            </w:pPr>
            <w:r w:rsidRPr="00491825">
              <w:rPr>
                <w:rFonts w:ascii="Times New Roman" w:hAnsi="Times New Roman" w:cs="Times New Roman"/>
                <w:iCs/>
                <w:lang w:val="en-US"/>
              </w:rPr>
              <w:t>National Audit Office Assessment of Regional Delivery ANAO (2008).</w:t>
            </w:r>
          </w:p>
          <w:p w:rsidR="007A69FC" w:rsidRPr="00491825" w:rsidRDefault="007A69FC" w:rsidP="00835B27">
            <w:pPr>
              <w:rPr>
                <w:rFonts w:ascii="Times New Roman" w:hAnsi="Times New Roman" w:cs="Times New Roman"/>
              </w:rPr>
            </w:pPr>
            <w:r w:rsidRPr="00491825">
              <w:rPr>
                <w:rFonts w:ascii="Times New Roman" w:hAnsi="Times New Roman" w:cs="Times New Roman"/>
                <w:iCs/>
                <w:lang w:val="en-US"/>
              </w:rPr>
              <w:t>Inquiry into NRM and Conservation Challenges</w:t>
            </w:r>
            <w:r w:rsidRPr="00491825">
              <w:rPr>
                <w:rFonts w:ascii="Times New Roman" w:hAnsi="Times New Roman" w:cs="Times New Roman"/>
              </w:rPr>
              <w:t xml:space="preserve"> </w:t>
            </w:r>
            <w:r w:rsidRPr="00491825">
              <w:rPr>
                <w:rFonts w:ascii="Times New Roman" w:hAnsi="Times New Roman" w:cs="Times New Roman"/>
                <w:noProof/>
              </w:rPr>
              <w:t>(</w:t>
            </w:r>
            <w:r w:rsidRPr="00491825">
              <w:rPr>
                <w:rFonts w:ascii="Times New Roman" w:eastAsia="Times New Roman" w:hAnsi="Times New Roman" w:cs="Times New Roman"/>
                <w:noProof/>
                <w:szCs w:val="24"/>
                <w:lang w:eastAsia="en-AU"/>
              </w:rPr>
              <w:t>SRRATRC</w:t>
            </w:r>
            <w:r w:rsidRPr="00491825">
              <w:rPr>
                <w:rFonts w:ascii="Times New Roman" w:hAnsi="Times New Roman" w:cs="Times New Roman"/>
                <w:noProof/>
              </w:rPr>
              <w:t xml:space="preserve"> 2010)</w:t>
            </w:r>
            <w:r w:rsidRPr="00491825">
              <w:rPr>
                <w:rFonts w:ascii="Times New Roman" w:hAnsi="Times New Roman" w:cs="Times New Roman"/>
              </w:rPr>
              <w:t>.</w:t>
            </w:r>
          </w:p>
        </w:tc>
      </w:tr>
    </w:tbl>
    <w:p w:rsidR="007A69FC" w:rsidRPr="00864019" w:rsidRDefault="007A69FC" w:rsidP="00835B27">
      <w:pPr>
        <w:rPr>
          <w:rFonts w:ascii="Times New Roman" w:hAnsi="Times New Roman" w:cs="Times New Roman"/>
        </w:rPr>
      </w:pPr>
    </w:p>
    <w:p w:rsidR="007A69FC" w:rsidRDefault="007A69FC" w:rsidP="00835B27">
      <w:pPr>
        <w:rPr>
          <w:rFonts w:ascii="Times New Roman" w:hAnsi="Times New Roman" w:cs="Times New Roman"/>
        </w:rPr>
      </w:pPr>
      <w:r>
        <w:rPr>
          <w:rFonts w:ascii="Times New Roman" w:hAnsi="Times New Roman" w:cs="Times New Roman"/>
        </w:rPr>
        <w:t xml:space="preserve">The new Coalition-based Australian Government is now set to exert another phase of reformist influence upon the </w:t>
      </w:r>
      <w:r>
        <w:rPr>
          <w:rFonts w:ascii="Times New Roman" w:hAnsi="Times New Roman" w:cs="Times New Roman"/>
          <w:i/>
        </w:rPr>
        <w:t>Community-</w:t>
      </w:r>
      <w:r w:rsidRPr="00DC24A1">
        <w:rPr>
          <w:rFonts w:ascii="Times New Roman" w:hAnsi="Times New Roman" w:cs="Times New Roman"/>
          <w:i/>
        </w:rPr>
        <w:t xml:space="preserve">Based NRM Domain; </w:t>
      </w:r>
      <w:r w:rsidRPr="00DC24A1">
        <w:rPr>
          <w:rFonts w:ascii="Times New Roman" w:hAnsi="Times New Roman" w:cs="Times New Roman"/>
        </w:rPr>
        <w:t xml:space="preserve">perhaps the fifth in its short history. Early indications suggest a Governmental intent to enhance devolved regionalism, to continue to retain the link between landscape-scale greenhouse gas abatement </w:t>
      </w:r>
      <w:r w:rsidR="00491825">
        <w:rPr>
          <w:rFonts w:ascii="Times New Roman" w:hAnsi="Times New Roman" w:cs="Times New Roman"/>
        </w:rPr>
        <w:t>and</w:t>
      </w:r>
      <w:r w:rsidRPr="00DC24A1">
        <w:rPr>
          <w:rFonts w:ascii="Times New Roman" w:hAnsi="Times New Roman" w:cs="Times New Roman"/>
        </w:rPr>
        <w:t xml:space="preserve"> strategic regional priorities, and to refocus effort back at regional and local scales (</w:t>
      </w:r>
      <w:proofErr w:type="spellStart"/>
      <w:r w:rsidRPr="00491825">
        <w:rPr>
          <w:rFonts w:ascii="Times New Roman" w:hAnsi="Times New Roman" w:cs="Times New Roman"/>
        </w:rPr>
        <w:t>Neales</w:t>
      </w:r>
      <w:proofErr w:type="spellEnd"/>
      <w:r w:rsidRPr="00491825">
        <w:rPr>
          <w:rFonts w:ascii="Times New Roman" w:hAnsi="Times New Roman" w:cs="Times New Roman"/>
        </w:rPr>
        <w:t xml:space="preserve"> 2013</w:t>
      </w:r>
      <w:r w:rsidR="00396C59">
        <w:rPr>
          <w:rFonts w:ascii="Times New Roman" w:hAnsi="Times New Roman" w:cs="Times New Roman"/>
        </w:rPr>
        <w:t>)</w:t>
      </w:r>
      <w:r w:rsidRPr="00DC24A1">
        <w:rPr>
          <w:rFonts w:ascii="Times New Roman" w:hAnsi="Times New Roman" w:cs="Times New Roman"/>
        </w:rPr>
        <w:t>. As such, the</w:t>
      </w:r>
      <w:r>
        <w:rPr>
          <w:rFonts w:ascii="Times New Roman" w:hAnsi="Times New Roman" w:cs="Times New Roman"/>
        </w:rPr>
        <w:t xml:space="preserve"> balance of this paper applies governance theory (via a structural-functional approach to analysis) to review the health of the domain as it stood at the end of 2013 and to explore key prioritie</w:t>
      </w:r>
      <w:r w:rsidR="00461462">
        <w:rPr>
          <w:rFonts w:ascii="Times New Roman" w:hAnsi="Times New Roman" w:cs="Times New Roman"/>
        </w:rPr>
        <w:t>s for the next phase of reform.</w:t>
      </w:r>
    </w:p>
    <w:p w:rsidR="007A69FC" w:rsidRPr="00AA00C9" w:rsidRDefault="007A69FC" w:rsidP="00835B27">
      <w:pPr>
        <w:rPr>
          <w:rFonts w:ascii="Times New Roman" w:hAnsi="Times New Roman" w:cs="Times New Roman"/>
        </w:rPr>
      </w:pPr>
      <w:r w:rsidRPr="00AA00C9">
        <w:rPr>
          <w:rFonts w:ascii="Times New Roman" w:eastAsia="Times New Roman" w:hAnsi="Times New Roman" w:cs="Times New Roman"/>
          <w:b/>
          <w:bCs/>
          <w:lang w:eastAsia="en-AU"/>
        </w:rPr>
        <w:t>Methods</w:t>
      </w:r>
    </w:p>
    <w:p w:rsidR="007A69FC" w:rsidRDefault="007A69FC" w:rsidP="00835B27">
      <w:pPr>
        <w:rPr>
          <w:rFonts w:ascii="Times New Roman" w:hAnsi="Times New Roman" w:cs="Times New Roman"/>
        </w:rPr>
      </w:pPr>
      <w:r>
        <w:rPr>
          <w:rFonts w:ascii="Times New Roman" w:hAnsi="Times New Roman" w:cs="Times New Roman"/>
        </w:rPr>
        <w:t>A</w:t>
      </w:r>
      <w:r w:rsidRPr="005862C5">
        <w:rPr>
          <w:rFonts w:ascii="Times New Roman" w:hAnsi="Times New Roman" w:cs="Times New Roman"/>
        </w:rPr>
        <w:t xml:space="preserve"> systemic </w:t>
      </w:r>
      <w:r>
        <w:rPr>
          <w:rFonts w:ascii="Times New Roman" w:hAnsi="Times New Roman" w:cs="Times New Roman"/>
        </w:rPr>
        <w:t xml:space="preserve">governance </w:t>
      </w:r>
      <w:r w:rsidRPr="005862C5">
        <w:rPr>
          <w:rFonts w:ascii="Times New Roman" w:hAnsi="Times New Roman" w:cs="Times New Roman"/>
        </w:rPr>
        <w:t>analysis framework</w:t>
      </w:r>
      <w:r>
        <w:rPr>
          <w:rFonts w:ascii="Times New Roman" w:hAnsi="Times New Roman" w:cs="Times New Roman"/>
        </w:rPr>
        <w:t xml:space="preserve"> was applied</w:t>
      </w:r>
      <w:r w:rsidRPr="005862C5">
        <w:rPr>
          <w:rFonts w:ascii="Times New Roman" w:hAnsi="Times New Roman" w:cs="Times New Roman"/>
        </w:rPr>
        <w:t xml:space="preserve">, </w:t>
      </w:r>
      <w:r>
        <w:rPr>
          <w:rFonts w:ascii="Times New Roman" w:hAnsi="Times New Roman" w:cs="Times New Roman"/>
        </w:rPr>
        <w:t xml:space="preserve">inclusive of the steps devised </w:t>
      </w:r>
      <w:r w:rsidRPr="005862C5">
        <w:rPr>
          <w:rFonts w:ascii="Times New Roman" w:hAnsi="Times New Roman" w:cs="Times New Roman"/>
        </w:rPr>
        <w:t xml:space="preserve">by Dale </w:t>
      </w:r>
      <w:r w:rsidRPr="00443A48">
        <w:rPr>
          <w:rFonts w:ascii="Times New Roman" w:hAnsi="Times New Roman" w:cs="Times New Roman"/>
          <w:i/>
        </w:rPr>
        <w:t>et al.</w:t>
      </w:r>
      <w:r w:rsidRPr="005862C5">
        <w:rPr>
          <w:rFonts w:ascii="Times New Roman" w:hAnsi="Times New Roman" w:cs="Times New Roman"/>
        </w:rPr>
        <w:t xml:space="preserve"> </w:t>
      </w:r>
      <w:r w:rsidRPr="00491825">
        <w:rPr>
          <w:rFonts w:ascii="Times New Roman" w:hAnsi="Times New Roman" w:cs="Times New Roman"/>
        </w:rPr>
        <w:t>(2013b) for</w:t>
      </w:r>
      <w:r w:rsidRPr="005862C5">
        <w:rPr>
          <w:rFonts w:ascii="Times New Roman" w:hAnsi="Times New Roman" w:cs="Times New Roman"/>
        </w:rPr>
        <w:t xml:space="preserve"> defining priority governance domains and sub-domains at risk of failure within any particular governance system</w:t>
      </w:r>
      <w:r>
        <w:rPr>
          <w:rFonts w:ascii="Times New Roman" w:hAnsi="Times New Roman" w:cs="Times New Roman"/>
        </w:rPr>
        <w:t xml:space="preserve">. This analysis frame was applied to Australia’s </w:t>
      </w:r>
      <w:r>
        <w:rPr>
          <w:rFonts w:ascii="Times New Roman" w:hAnsi="Times New Roman" w:cs="Times New Roman"/>
          <w:i/>
        </w:rPr>
        <w:t xml:space="preserve">Community </w:t>
      </w:r>
      <w:r w:rsidRPr="00EA0286">
        <w:rPr>
          <w:rFonts w:ascii="Times New Roman" w:hAnsi="Times New Roman" w:cs="Times New Roman"/>
          <w:i/>
        </w:rPr>
        <w:t>Based NRM Domain</w:t>
      </w:r>
      <w:r>
        <w:rPr>
          <w:rFonts w:ascii="Times New Roman" w:hAnsi="Times New Roman" w:cs="Times New Roman"/>
          <w:i/>
        </w:rPr>
        <w:t xml:space="preserve"> </w:t>
      </w:r>
      <w:r w:rsidRPr="00136BE7">
        <w:rPr>
          <w:rFonts w:ascii="Times New Roman" w:hAnsi="Times New Roman" w:cs="Times New Roman"/>
        </w:rPr>
        <w:t>of governance</w:t>
      </w:r>
      <w:r>
        <w:rPr>
          <w:rFonts w:ascii="Times New Roman" w:hAnsi="Times New Roman" w:cs="Times New Roman"/>
          <w:i/>
        </w:rPr>
        <w:t xml:space="preserve"> </w:t>
      </w:r>
      <w:r w:rsidRPr="00AB050E">
        <w:rPr>
          <w:rFonts w:ascii="Times New Roman" w:hAnsi="Times New Roman" w:cs="Times New Roman"/>
        </w:rPr>
        <w:t>(</w:t>
      </w:r>
      <w:r w:rsidRPr="00F84A3C">
        <w:rPr>
          <w:rFonts w:ascii="Times New Roman" w:hAnsi="Times New Roman" w:cs="Times New Roman"/>
        </w:rPr>
        <w:t xml:space="preserve">referred to </w:t>
      </w:r>
      <w:r>
        <w:rPr>
          <w:rFonts w:ascii="Times New Roman" w:hAnsi="Times New Roman" w:cs="Times New Roman"/>
        </w:rPr>
        <w:t xml:space="preserve">from </w:t>
      </w:r>
      <w:r w:rsidRPr="00F84A3C">
        <w:rPr>
          <w:rFonts w:ascii="Times New Roman" w:hAnsi="Times New Roman" w:cs="Times New Roman"/>
        </w:rPr>
        <w:t>here as the</w:t>
      </w:r>
      <w:r>
        <w:rPr>
          <w:rFonts w:ascii="Times New Roman" w:hAnsi="Times New Roman" w:cs="Times New Roman"/>
          <w:i/>
        </w:rPr>
        <w:t xml:space="preserve"> CBNRM Domain</w:t>
      </w:r>
      <w:r w:rsidRPr="00AB050E">
        <w:rPr>
          <w:rFonts w:ascii="Times New Roman" w:hAnsi="Times New Roman" w:cs="Times New Roman"/>
        </w:rPr>
        <w:t>).</w:t>
      </w:r>
      <w:r w:rsidRPr="005862C5">
        <w:rPr>
          <w:rFonts w:ascii="Times New Roman" w:hAnsi="Times New Roman" w:cs="Times New Roman"/>
        </w:rPr>
        <w:t xml:space="preserve"> </w:t>
      </w:r>
      <w:r>
        <w:rPr>
          <w:rFonts w:ascii="Times New Roman" w:hAnsi="Times New Roman" w:cs="Times New Roman"/>
        </w:rPr>
        <w:t>The approach brought</w:t>
      </w:r>
      <w:r w:rsidRPr="005862C5">
        <w:rPr>
          <w:rFonts w:ascii="Times New Roman" w:hAnsi="Times New Roman" w:cs="Times New Roman"/>
        </w:rPr>
        <w:t xml:space="preserve"> together researchers and practitioners with a wide skills base in </w:t>
      </w:r>
      <w:r>
        <w:rPr>
          <w:rFonts w:ascii="Times New Roman" w:hAnsi="Times New Roman" w:cs="Times New Roman"/>
        </w:rPr>
        <w:t xml:space="preserve">respect to community-based natural resource </w:t>
      </w:r>
      <w:r w:rsidRPr="005862C5">
        <w:rPr>
          <w:rFonts w:ascii="Times New Roman" w:hAnsi="Times New Roman" w:cs="Times New Roman"/>
        </w:rPr>
        <w:t xml:space="preserve">governance </w:t>
      </w:r>
      <w:r>
        <w:rPr>
          <w:rFonts w:ascii="Times New Roman" w:hAnsi="Times New Roman" w:cs="Times New Roman"/>
        </w:rPr>
        <w:t>within Australia</w:t>
      </w:r>
      <w:r w:rsidRPr="005862C5">
        <w:rPr>
          <w:rFonts w:ascii="Times New Roman" w:hAnsi="Times New Roman" w:cs="Times New Roman"/>
        </w:rPr>
        <w:t xml:space="preserve">. </w:t>
      </w:r>
      <w:r>
        <w:rPr>
          <w:rFonts w:ascii="Times New Roman" w:hAnsi="Times New Roman" w:cs="Times New Roman"/>
        </w:rPr>
        <w:t>T</w:t>
      </w:r>
      <w:r w:rsidRPr="005862C5">
        <w:rPr>
          <w:rFonts w:ascii="Times New Roman" w:hAnsi="Times New Roman" w:cs="Times New Roman"/>
        </w:rPr>
        <w:t xml:space="preserve">he </w:t>
      </w:r>
      <w:r>
        <w:rPr>
          <w:rFonts w:ascii="Times New Roman" w:hAnsi="Times New Roman" w:cs="Times New Roman"/>
        </w:rPr>
        <w:t xml:space="preserve">research </w:t>
      </w:r>
      <w:r w:rsidRPr="005862C5">
        <w:rPr>
          <w:rFonts w:ascii="Times New Roman" w:hAnsi="Times New Roman" w:cs="Times New Roman"/>
        </w:rPr>
        <w:t xml:space="preserve">team undertook the analysis through </w:t>
      </w:r>
      <w:r>
        <w:rPr>
          <w:rFonts w:ascii="Times New Roman" w:hAnsi="Times New Roman" w:cs="Times New Roman"/>
        </w:rPr>
        <w:t>structured</w:t>
      </w:r>
      <w:r w:rsidRPr="005862C5">
        <w:rPr>
          <w:rFonts w:ascii="Times New Roman" w:hAnsi="Times New Roman" w:cs="Times New Roman"/>
        </w:rPr>
        <w:t xml:space="preserve"> </w:t>
      </w:r>
      <w:r>
        <w:rPr>
          <w:rFonts w:ascii="Times New Roman" w:hAnsi="Times New Roman" w:cs="Times New Roman"/>
        </w:rPr>
        <w:t xml:space="preserve">focus group </w:t>
      </w:r>
      <w:r w:rsidRPr="005862C5">
        <w:rPr>
          <w:rFonts w:ascii="Times New Roman" w:hAnsi="Times New Roman" w:cs="Times New Roman"/>
        </w:rPr>
        <w:t>workshop</w:t>
      </w:r>
      <w:r>
        <w:rPr>
          <w:rFonts w:ascii="Times New Roman" w:hAnsi="Times New Roman" w:cs="Times New Roman"/>
        </w:rPr>
        <w:t>s during late 2013 and 2014, followed by written feedback from process participants and other NRM practitioners over a</w:t>
      </w:r>
      <w:r w:rsidRPr="005862C5">
        <w:rPr>
          <w:rFonts w:ascii="Times New Roman" w:hAnsi="Times New Roman" w:cs="Times New Roman"/>
        </w:rPr>
        <w:t xml:space="preserve"> </w:t>
      </w:r>
      <w:r>
        <w:rPr>
          <w:rFonts w:ascii="Times New Roman" w:hAnsi="Times New Roman" w:cs="Times New Roman"/>
        </w:rPr>
        <w:t>six</w:t>
      </w:r>
      <w:r w:rsidRPr="005862C5">
        <w:rPr>
          <w:rFonts w:ascii="Times New Roman" w:hAnsi="Times New Roman" w:cs="Times New Roman"/>
        </w:rPr>
        <w:t xml:space="preserve"> month period. This involved wo</w:t>
      </w:r>
      <w:r w:rsidR="00AB050E">
        <w:rPr>
          <w:rFonts w:ascii="Times New Roman" w:hAnsi="Times New Roman" w:cs="Times New Roman"/>
        </w:rPr>
        <w:t>rking through a 3-step process.</w:t>
      </w:r>
    </w:p>
    <w:p w:rsidR="00404AE0" w:rsidRPr="005862C5" w:rsidRDefault="00404AE0" w:rsidP="00835B27">
      <w:pPr>
        <w:rPr>
          <w:rFonts w:ascii="Times New Roman" w:hAnsi="Times New Roman" w:cs="Times New Roman"/>
        </w:rPr>
      </w:pP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lastRenderedPageBreak/>
        <w:t xml:space="preserve">Step 1: Describing the system’s structural and functional characteristics </w:t>
      </w:r>
    </w:p>
    <w:p w:rsidR="007A69FC" w:rsidRPr="00491825" w:rsidRDefault="007A69FC" w:rsidP="00835B27">
      <w:pPr>
        <w:rPr>
          <w:rFonts w:ascii="Times New Roman" w:hAnsi="Times New Roman" w:cs="Times New Roman"/>
        </w:rPr>
      </w:pPr>
      <w:r w:rsidRPr="00F84A3C">
        <w:rPr>
          <w:rFonts w:ascii="Times New Roman" w:hAnsi="Times New Roman" w:cs="Times New Roman"/>
        </w:rPr>
        <w:t xml:space="preserve">Dale </w:t>
      </w:r>
      <w:r w:rsidRPr="00F84A3C">
        <w:rPr>
          <w:rFonts w:ascii="Times New Roman" w:hAnsi="Times New Roman" w:cs="Times New Roman"/>
          <w:i/>
        </w:rPr>
        <w:t xml:space="preserve">et </w:t>
      </w:r>
      <w:r w:rsidRPr="00491825">
        <w:rPr>
          <w:rFonts w:ascii="Times New Roman" w:hAnsi="Times New Roman" w:cs="Times New Roman"/>
          <w:i/>
        </w:rPr>
        <w:t>al.</w:t>
      </w:r>
      <w:r w:rsidRPr="00491825">
        <w:rPr>
          <w:rFonts w:ascii="Times New Roman" w:hAnsi="Times New Roman" w:cs="Times New Roman"/>
        </w:rPr>
        <w:t xml:space="preserve"> (2013b) outline the need to explore the structural (vision and objective setting, research and assessment, strategy development, implementation and monitoring, evaluation and review) and functional (decision capacity, connectivity and knowledge use) aspects of any governance system. Hence our first team workshop drew on the experience and knowledge of the team’s members and the literature to populate a preliminary matrix describing the structural and functional aspects of governance for the </w:t>
      </w:r>
      <w:r w:rsidRPr="00491825">
        <w:rPr>
          <w:rFonts w:ascii="Times New Roman" w:hAnsi="Times New Roman" w:cs="Times New Roman"/>
          <w:i/>
        </w:rPr>
        <w:t>CBNRM Domain</w:t>
      </w:r>
      <w:r w:rsidRPr="00491825">
        <w:rPr>
          <w:rFonts w:ascii="Times New Roman" w:hAnsi="Times New Roman" w:cs="Times New Roman"/>
        </w:rPr>
        <w:t xml:space="preserve">. Through a </w:t>
      </w:r>
      <w:proofErr w:type="spellStart"/>
      <w:r w:rsidRPr="00491825">
        <w:rPr>
          <w:rFonts w:ascii="Times New Roman" w:hAnsi="Times New Roman" w:cs="Times New Roman"/>
        </w:rPr>
        <w:t>delphi</w:t>
      </w:r>
      <w:proofErr w:type="spellEnd"/>
      <w:r w:rsidRPr="00491825">
        <w:rPr>
          <w:rFonts w:ascii="Times New Roman" w:hAnsi="Times New Roman" w:cs="Times New Roman"/>
        </w:rPr>
        <w:t xml:space="preserve">-style approach, the matrix was refined via out-of-session drafting. Applying this descriptive approach to key aspects of governance in the </w:t>
      </w:r>
      <w:r w:rsidRPr="00491825">
        <w:rPr>
          <w:rFonts w:ascii="Times New Roman" w:hAnsi="Times New Roman" w:cs="Times New Roman"/>
          <w:i/>
        </w:rPr>
        <w:t>CBNRM Domain</w:t>
      </w:r>
      <w:r w:rsidRPr="00491825">
        <w:rPr>
          <w:rFonts w:ascii="Times New Roman" w:hAnsi="Times New Roman" w:cs="Times New Roman"/>
        </w:rPr>
        <w:t xml:space="preserve"> set the foundations for the application of consistent e</w:t>
      </w:r>
      <w:r w:rsidR="00AB050E" w:rsidRPr="00491825">
        <w:rPr>
          <w:rFonts w:ascii="Times New Roman" w:hAnsi="Times New Roman" w:cs="Times New Roman"/>
        </w:rPr>
        <w:t>valuative principles in Step 2.</w:t>
      </w:r>
    </w:p>
    <w:p w:rsidR="007A69FC" w:rsidRPr="00491825" w:rsidRDefault="007A69FC" w:rsidP="00835B27">
      <w:pPr>
        <w:rPr>
          <w:rFonts w:ascii="Times New Roman" w:hAnsi="Times New Roman" w:cs="Times New Roman"/>
        </w:rPr>
      </w:pPr>
      <w:r w:rsidRPr="00491825">
        <w:rPr>
          <w:rFonts w:ascii="Times New Roman" w:hAnsi="Times New Roman" w:cs="Times New Roman"/>
        </w:rPr>
        <w:t xml:space="preserve">Describing the structural and functional aspects of the nation’s </w:t>
      </w:r>
      <w:r w:rsidRPr="00491825">
        <w:rPr>
          <w:rFonts w:ascii="Times New Roman" w:hAnsi="Times New Roman" w:cs="Times New Roman"/>
          <w:i/>
        </w:rPr>
        <w:t>CBNRM Domain</w:t>
      </w:r>
      <w:r w:rsidRPr="00491825">
        <w:rPr>
          <w:rFonts w:ascii="Times New Roman" w:hAnsi="Times New Roman" w:cs="Times New Roman"/>
        </w:rPr>
        <w:t xml:space="preserve"> in this way also enabled the scoping of the most fruitful lines of further analytical inquiry needed to effectively assess the health of the current system in Step 2. Drawing upon a wide range of knowledge sources through team workshops and a detailed literature review enabled us to consolidate systemic knowledge about the domain which helped facilitate detailed analysis by our focus groups and other inputs</w:t>
      </w:r>
      <w:r w:rsidR="00AB050E" w:rsidRPr="00491825">
        <w:rPr>
          <w:rFonts w:ascii="Times New Roman" w:hAnsi="Times New Roman" w:cs="Times New Roman"/>
        </w:rPr>
        <w:t xml:space="preserve"> in Step 2.</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Step 2: Applying a common set of evaluative principles</w:t>
      </w:r>
    </w:p>
    <w:p w:rsidR="007A69FC" w:rsidRDefault="007A69FC" w:rsidP="00835B27">
      <w:pPr>
        <w:rPr>
          <w:rFonts w:ascii="Times New Roman" w:hAnsi="Times New Roman" w:cs="Times New Roman"/>
        </w:rPr>
      </w:pPr>
      <w:r w:rsidRPr="00491825">
        <w:rPr>
          <w:rFonts w:ascii="Times New Roman" w:hAnsi="Times New Roman" w:cs="Times New Roman"/>
        </w:rPr>
        <w:t xml:space="preserve">Building on Step 1, we applied a robust set of seven core evaluative criteria (consolidated from </w:t>
      </w:r>
      <w:r w:rsidR="00EA3E85" w:rsidRPr="00491825">
        <w:rPr>
          <w:rFonts w:ascii="Times New Roman" w:hAnsi="Times New Roman" w:cs="Times New Roman"/>
        </w:rPr>
        <w:t xml:space="preserve">UNDP 1997; Dale &amp; Bellamy 1998; OECD 2004; </w:t>
      </w:r>
      <w:r w:rsidRPr="00491825">
        <w:rPr>
          <w:rFonts w:ascii="Times New Roman" w:hAnsi="Times New Roman" w:cs="Times New Roman"/>
        </w:rPr>
        <w:t xml:space="preserve">Ryan </w:t>
      </w:r>
      <w:r w:rsidRPr="00491825">
        <w:rPr>
          <w:rFonts w:ascii="Times New Roman" w:hAnsi="Times New Roman" w:cs="Times New Roman"/>
          <w:i/>
        </w:rPr>
        <w:t xml:space="preserve">et al. </w:t>
      </w:r>
      <w:r w:rsidRPr="00491825">
        <w:rPr>
          <w:rFonts w:ascii="Times New Roman" w:hAnsi="Times New Roman" w:cs="Times New Roman"/>
        </w:rPr>
        <w:t>2010) to draw out results concerning the structural and functional health of the domain. These evaluative</w:t>
      </w:r>
      <w:r w:rsidRPr="00AA2BF4">
        <w:rPr>
          <w:rFonts w:ascii="Times New Roman" w:hAnsi="Times New Roman" w:cs="Times New Roman"/>
        </w:rPr>
        <w:t xml:space="preserve"> criteria </w:t>
      </w:r>
      <w:bookmarkStart w:id="2" w:name="_Toc372597824"/>
      <w:bookmarkStart w:id="3" w:name="_Toc410812211"/>
      <w:r w:rsidRPr="005862C5">
        <w:rPr>
          <w:rFonts w:ascii="Times New Roman" w:hAnsi="Times New Roman" w:cs="Times New Roman"/>
        </w:rPr>
        <w:t>included the sustainability</w:t>
      </w:r>
      <w:bookmarkStart w:id="4" w:name="_Toc372597825"/>
      <w:bookmarkStart w:id="5" w:name="_Toc410812212"/>
      <w:r w:rsidRPr="005862C5">
        <w:rPr>
          <w:rFonts w:ascii="Times New Roman" w:hAnsi="Times New Roman" w:cs="Times New Roman"/>
        </w:rPr>
        <w:t>, equity</w:t>
      </w:r>
      <w:bookmarkStart w:id="6" w:name="_Toc372597826"/>
      <w:bookmarkStart w:id="7" w:name="_Toc410812213"/>
      <w:bookmarkEnd w:id="4"/>
      <w:bookmarkEnd w:id="5"/>
      <w:r w:rsidRPr="005862C5">
        <w:rPr>
          <w:rFonts w:ascii="Times New Roman" w:hAnsi="Times New Roman" w:cs="Times New Roman"/>
        </w:rPr>
        <w:t>, accountability</w:t>
      </w:r>
      <w:bookmarkStart w:id="8" w:name="_Toc372597828"/>
      <w:bookmarkStart w:id="9" w:name="_Toc410812215"/>
      <w:bookmarkEnd w:id="6"/>
      <w:bookmarkEnd w:id="7"/>
      <w:r w:rsidRPr="005862C5">
        <w:rPr>
          <w:rFonts w:ascii="Times New Roman" w:hAnsi="Times New Roman" w:cs="Times New Roman"/>
        </w:rPr>
        <w:t>, adequacy</w:t>
      </w:r>
      <w:bookmarkStart w:id="10" w:name="_Toc372597829"/>
      <w:bookmarkStart w:id="11" w:name="_Toc410812216"/>
      <w:bookmarkEnd w:id="8"/>
      <w:bookmarkEnd w:id="9"/>
      <w:r w:rsidRPr="005862C5">
        <w:rPr>
          <w:rFonts w:ascii="Times New Roman" w:hAnsi="Times New Roman" w:cs="Times New Roman"/>
        </w:rPr>
        <w:t>, effectiveness</w:t>
      </w:r>
      <w:bookmarkEnd w:id="10"/>
      <w:bookmarkEnd w:id="11"/>
      <w:r w:rsidRPr="005862C5">
        <w:rPr>
          <w:rFonts w:ascii="Times New Roman" w:hAnsi="Times New Roman" w:cs="Times New Roman"/>
        </w:rPr>
        <w:t xml:space="preserve">, efficiency and adaptability of </w:t>
      </w:r>
      <w:r>
        <w:rPr>
          <w:rFonts w:ascii="Times New Roman" w:hAnsi="Times New Roman" w:cs="Times New Roman"/>
        </w:rPr>
        <w:t>governance</w:t>
      </w:r>
      <w:r w:rsidRPr="005862C5">
        <w:rPr>
          <w:rFonts w:ascii="Times New Roman" w:hAnsi="Times New Roman" w:cs="Times New Roman"/>
        </w:rPr>
        <w:t>.</w:t>
      </w:r>
      <w:r w:rsidRPr="00AA2BF4">
        <w:rPr>
          <w:rFonts w:ascii="Times New Roman" w:hAnsi="Times New Roman" w:cs="Times New Roman"/>
        </w:rPr>
        <w:t xml:space="preserve"> </w:t>
      </w:r>
      <w:r>
        <w:rPr>
          <w:rFonts w:ascii="Times New Roman" w:hAnsi="Times New Roman" w:cs="Times New Roman"/>
        </w:rPr>
        <w:t xml:space="preserve">These criteria were applied </w:t>
      </w:r>
      <w:r w:rsidRPr="00AA2BF4">
        <w:rPr>
          <w:rFonts w:ascii="Times New Roman" w:hAnsi="Times New Roman" w:cs="Times New Roman"/>
        </w:rPr>
        <w:t xml:space="preserve">to </w:t>
      </w:r>
      <w:r>
        <w:rPr>
          <w:rFonts w:ascii="Times New Roman" w:hAnsi="Times New Roman" w:cs="Times New Roman"/>
        </w:rPr>
        <w:t xml:space="preserve">the analysis of </w:t>
      </w:r>
      <w:r w:rsidRPr="00AA2BF4">
        <w:rPr>
          <w:rFonts w:ascii="Times New Roman" w:hAnsi="Times New Roman" w:cs="Times New Roman"/>
        </w:rPr>
        <w:t>data collected against all lines of inquiry</w:t>
      </w:r>
      <w:r>
        <w:rPr>
          <w:rFonts w:ascii="Times New Roman" w:hAnsi="Times New Roman" w:cs="Times New Roman"/>
        </w:rPr>
        <w:t xml:space="preserve"> in Step 1</w:t>
      </w:r>
      <w:r w:rsidRPr="00AA2BF4">
        <w:rPr>
          <w:rFonts w:ascii="Times New Roman" w:hAnsi="Times New Roman" w:cs="Times New Roman"/>
        </w:rPr>
        <w:t xml:space="preserve">. </w:t>
      </w:r>
      <w:bookmarkEnd w:id="2"/>
      <w:bookmarkEnd w:id="3"/>
      <w:r>
        <w:rPr>
          <w:rFonts w:ascii="Times New Roman" w:hAnsi="Times New Roman" w:cs="Times New Roman"/>
        </w:rPr>
        <w:t>Several research tools were applied to enhance this analysis:</w:t>
      </w:r>
    </w:p>
    <w:p w:rsidR="007A69FC" w:rsidRDefault="007A69FC" w:rsidP="00835B27">
      <w:pPr>
        <w:pStyle w:val="ListParagraph"/>
        <w:numPr>
          <w:ilvl w:val="0"/>
          <w:numId w:val="31"/>
        </w:numPr>
        <w:rPr>
          <w:rFonts w:ascii="Times New Roman" w:hAnsi="Times New Roman" w:cs="Times New Roman"/>
        </w:rPr>
      </w:pPr>
      <w:r>
        <w:rPr>
          <w:rFonts w:ascii="Times New Roman" w:hAnsi="Times New Roman" w:cs="Times New Roman"/>
        </w:rPr>
        <w:t>Detailed team discussion and collaborative writing;</w:t>
      </w:r>
    </w:p>
    <w:p w:rsidR="007A69FC" w:rsidRDefault="007A69FC" w:rsidP="00835B27">
      <w:pPr>
        <w:pStyle w:val="ListParagraph"/>
        <w:numPr>
          <w:ilvl w:val="0"/>
          <w:numId w:val="31"/>
        </w:numPr>
        <w:rPr>
          <w:rFonts w:ascii="Times New Roman" w:hAnsi="Times New Roman" w:cs="Times New Roman"/>
        </w:rPr>
      </w:pPr>
      <w:r>
        <w:rPr>
          <w:rFonts w:ascii="Times New Roman" w:hAnsi="Times New Roman" w:cs="Times New Roman"/>
        </w:rPr>
        <w:t>Two focus group exercises involving regional NRM planners, program specialists and former Government employees from across Australia’s and Queensland’s NRM sector;</w:t>
      </w:r>
    </w:p>
    <w:p w:rsidR="007A69FC" w:rsidRDefault="007A69FC" w:rsidP="00835B27">
      <w:pPr>
        <w:pStyle w:val="ListParagraph"/>
        <w:numPr>
          <w:ilvl w:val="0"/>
          <w:numId w:val="31"/>
        </w:numPr>
        <w:rPr>
          <w:rFonts w:ascii="Times New Roman" w:hAnsi="Times New Roman" w:cs="Times New Roman"/>
        </w:rPr>
      </w:pPr>
      <w:r>
        <w:rPr>
          <w:rFonts w:ascii="Times New Roman" w:hAnsi="Times New Roman" w:cs="Times New Roman"/>
        </w:rPr>
        <w:t>Specific feedback and analytical review from specialists in the Indigenous and conservation sectors, enabling a wider basis for analysis of the current governance arrangements;</w:t>
      </w:r>
    </w:p>
    <w:p w:rsidR="007A69FC" w:rsidRPr="00491825" w:rsidRDefault="007A69FC" w:rsidP="00835B27">
      <w:pPr>
        <w:pStyle w:val="ListParagraph"/>
        <w:numPr>
          <w:ilvl w:val="0"/>
          <w:numId w:val="31"/>
        </w:numPr>
        <w:rPr>
          <w:rFonts w:ascii="Times New Roman" w:hAnsi="Times New Roman" w:cs="Times New Roman"/>
        </w:rPr>
      </w:pPr>
      <w:r>
        <w:rPr>
          <w:rFonts w:ascii="Times New Roman" w:hAnsi="Times New Roman" w:cs="Times New Roman"/>
        </w:rPr>
        <w:t>The integration of results from previous evaluative work undertaken with Chairs and CEOs of NRM bodies across the nation and via regional case studies in Far North Queensland and Tasmania (</w:t>
      </w:r>
      <w:r w:rsidRPr="00491825">
        <w:rPr>
          <w:rFonts w:ascii="Times New Roman" w:hAnsi="Times New Roman" w:cs="Times New Roman"/>
        </w:rPr>
        <w:t xml:space="preserve">see Ryan </w:t>
      </w:r>
      <w:r w:rsidRPr="00491825">
        <w:rPr>
          <w:rFonts w:ascii="Times New Roman" w:hAnsi="Times New Roman" w:cs="Times New Roman"/>
          <w:i/>
        </w:rPr>
        <w:t>et al</w:t>
      </w:r>
      <w:r w:rsidRPr="00491825">
        <w:rPr>
          <w:rFonts w:ascii="Times New Roman" w:hAnsi="Times New Roman" w:cs="Times New Roman"/>
        </w:rPr>
        <w:t>. 2010</w:t>
      </w:r>
      <w:r w:rsidR="00442A94" w:rsidRPr="00491825">
        <w:rPr>
          <w:rFonts w:ascii="Times New Roman" w:hAnsi="Times New Roman" w:cs="Times New Roman"/>
        </w:rPr>
        <w:t xml:space="preserve"> and</w:t>
      </w:r>
      <w:r w:rsidRPr="00491825">
        <w:rPr>
          <w:rFonts w:ascii="Times New Roman" w:hAnsi="Times New Roman" w:cs="Times New Roman"/>
        </w:rPr>
        <w:t xml:space="preserve"> Dale </w:t>
      </w:r>
      <w:r w:rsidRPr="00491825">
        <w:rPr>
          <w:rFonts w:ascii="Times New Roman" w:hAnsi="Times New Roman" w:cs="Times New Roman"/>
          <w:i/>
        </w:rPr>
        <w:t>et al.</w:t>
      </w:r>
      <w:r w:rsidRPr="00491825">
        <w:rPr>
          <w:rFonts w:ascii="Times New Roman" w:hAnsi="Times New Roman" w:cs="Times New Roman"/>
        </w:rPr>
        <w:t xml:space="preserve"> </w:t>
      </w:r>
      <w:r w:rsidR="00575022" w:rsidRPr="00491825">
        <w:rPr>
          <w:rFonts w:ascii="Times New Roman" w:hAnsi="Times New Roman" w:cs="Times New Roman"/>
        </w:rPr>
        <w:t>f</w:t>
      </w:r>
      <w:r w:rsidRPr="00491825">
        <w:rPr>
          <w:rFonts w:ascii="Times New Roman" w:hAnsi="Times New Roman" w:cs="Times New Roman"/>
        </w:rPr>
        <w:t>orthcoming); and</w:t>
      </w:r>
    </w:p>
    <w:p w:rsidR="007A69FC" w:rsidRPr="00491825" w:rsidRDefault="007A69FC" w:rsidP="00835B27">
      <w:pPr>
        <w:pStyle w:val="ListParagraph"/>
        <w:numPr>
          <w:ilvl w:val="0"/>
          <w:numId w:val="31"/>
        </w:numPr>
        <w:rPr>
          <w:rFonts w:ascii="Times New Roman" w:hAnsi="Times New Roman" w:cs="Times New Roman"/>
        </w:rPr>
      </w:pPr>
      <w:r w:rsidRPr="00491825">
        <w:rPr>
          <w:rFonts w:ascii="Times New Roman" w:hAnsi="Times New Roman" w:cs="Times New Roman"/>
        </w:rPr>
        <w:t xml:space="preserve">Targeted review of emerging materials/data from other experts in the </w:t>
      </w:r>
      <w:r w:rsidRPr="00491825">
        <w:rPr>
          <w:rFonts w:ascii="Times New Roman" w:hAnsi="Times New Roman" w:cs="Times New Roman"/>
          <w:i/>
        </w:rPr>
        <w:t>CBNRM Domain</w:t>
      </w:r>
      <w:r w:rsidRPr="00491825">
        <w:rPr>
          <w:rFonts w:ascii="Times New Roman" w:hAnsi="Times New Roman" w:cs="Times New Roman"/>
        </w:rPr>
        <w:t xml:space="preserve">. </w:t>
      </w:r>
    </w:p>
    <w:p w:rsidR="007A69FC" w:rsidRPr="00491825" w:rsidRDefault="007A69FC" w:rsidP="00835B27">
      <w:pPr>
        <w:rPr>
          <w:rFonts w:ascii="Times New Roman" w:hAnsi="Times New Roman" w:cs="Times New Roman"/>
        </w:rPr>
      </w:pPr>
      <w:r w:rsidRPr="00491825">
        <w:rPr>
          <w:rFonts w:ascii="Times New Roman" w:hAnsi="Times New Roman" w:cs="Times New Roman"/>
        </w:rPr>
        <w:t>Through these linked processes, and through the guiding application of these evaluative criteria, we were able to undertake a deeper, more consistent analysis of structural and functional elements of the system. The analysis results are later outlined in some detail in Table 2</w:t>
      </w:r>
      <w:r w:rsidR="00575022" w:rsidRPr="00491825">
        <w:rPr>
          <w:rFonts w:ascii="Times New Roman" w:hAnsi="Times New Roman" w:cs="Times New Roman"/>
        </w:rPr>
        <w:t>.</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Step 3: Building recommendations as a basis for reform</w:t>
      </w:r>
    </w:p>
    <w:p w:rsidR="007A69FC" w:rsidRPr="00491825" w:rsidRDefault="007A69FC" w:rsidP="00835B27">
      <w:pPr>
        <w:rPr>
          <w:rFonts w:ascii="Times New Roman" w:hAnsi="Times New Roman" w:cs="Times New Roman"/>
        </w:rPr>
      </w:pPr>
      <w:r w:rsidRPr="00491825">
        <w:rPr>
          <w:rFonts w:ascii="Times New Roman" w:hAnsi="Times New Roman" w:cs="Times New Roman"/>
          <w:bCs/>
        </w:rPr>
        <w:t xml:space="preserve">Working through Steps 1 and 2 of this framework provided a basis for the research team crafting the key reforms outlined in the discussion with respect to the governance of the overall system comprising the nation’s </w:t>
      </w:r>
      <w:r w:rsidRPr="00491825">
        <w:rPr>
          <w:rFonts w:ascii="Times New Roman" w:hAnsi="Times New Roman" w:cs="Times New Roman"/>
          <w:bCs/>
          <w:i/>
        </w:rPr>
        <w:t>CBNRM Domain</w:t>
      </w:r>
      <w:r w:rsidRPr="00491825">
        <w:rPr>
          <w:rFonts w:ascii="Times New Roman" w:hAnsi="Times New Roman" w:cs="Times New Roman"/>
          <w:bCs/>
        </w:rPr>
        <w:t>. We did this t</w:t>
      </w:r>
      <w:r w:rsidRPr="00491825">
        <w:rPr>
          <w:rFonts w:ascii="Times New Roman" w:hAnsi="Times New Roman" w:cs="Times New Roman"/>
        </w:rPr>
        <w:t xml:space="preserve">hrough both expert consideration and </w:t>
      </w:r>
      <w:r w:rsidRPr="00491825">
        <w:rPr>
          <w:rFonts w:ascii="Times New Roman" w:hAnsi="Times New Roman" w:cs="Times New Roman"/>
        </w:rPr>
        <w:lastRenderedPageBreak/>
        <w:t xml:space="preserve">participant discussion with focus group members and via research team meetings, while constantly referring back to both participant knowledge and the theory/practice literature on </w:t>
      </w:r>
      <w:r w:rsidR="00575022" w:rsidRPr="00491825">
        <w:rPr>
          <w:rFonts w:ascii="Times New Roman" w:hAnsi="Times New Roman" w:cs="Times New Roman"/>
        </w:rPr>
        <w:t>governance reform.</w:t>
      </w:r>
    </w:p>
    <w:p w:rsidR="007A69FC" w:rsidRPr="00491825" w:rsidRDefault="007A69FC" w:rsidP="00835B27">
      <w:pPr>
        <w:spacing w:before="100" w:beforeAutospacing="1" w:after="100" w:afterAutospacing="1" w:line="240" w:lineRule="auto"/>
        <w:outlineLvl w:val="1"/>
        <w:rPr>
          <w:rFonts w:ascii="Times New Roman" w:eastAsia="Times New Roman" w:hAnsi="Times New Roman" w:cs="Times New Roman"/>
          <w:b/>
          <w:bCs/>
          <w:lang w:eastAsia="en-AU"/>
        </w:rPr>
      </w:pPr>
      <w:r w:rsidRPr="00491825">
        <w:rPr>
          <w:rFonts w:ascii="Times New Roman" w:eastAsia="Times New Roman" w:hAnsi="Times New Roman" w:cs="Times New Roman"/>
          <w:b/>
          <w:bCs/>
          <w:lang w:eastAsia="en-AU"/>
        </w:rPr>
        <w:t>Results</w:t>
      </w:r>
    </w:p>
    <w:p w:rsidR="007A69FC" w:rsidRDefault="007A69FC" w:rsidP="00835B27">
      <w:pPr>
        <w:rPr>
          <w:rFonts w:ascii="Times New Roman" w:hAnsi="Times New Roman" w:cs="Times New Roman"/>
        </w:rPr>
        <w:sectPr w:rsidR="007A69FC">
          <w:headerReference w:type="default" r:id="rId10"/>
          <w:pgSz w:w="11906" w:h="16838"/>
          <w:pgMar w:top="1440" w:right="1440" w:bottom="1440" w:left="1440" w:header="708" w:footer="708" w:gutter="0"/>
          <w:cols w:space="708"/>
          <w:docGrid w:linePitch="360"/>
        </w:sectPr>
      </w:pPr>
      <w:r w:rsidRPr="00491825">
        <w:rPr>
          <w:rFonts w:ascii="Times New Roman" w:hAnsi="Times New Roman" w:cs="Times New Roman"/>
        </w:rPr>
        <w:t xml:space="preserve">Based on the outputs from Steps 1 and 2, structural and functional strengths and weaknesses of the nation’s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-dominated </w:t>
      </w:r>
      <w:r w:rsidRPr="00491825">
        <w:rPr>
          <w:rFonts w:ascii="Times New Roman" w:hAnsi="Times New Roman" w:cs="Times New Roman"/>
          <w:i/>
        </w:rPr>
        <w:t>CBNRM Domain</w:t>
      </w:r>
      <w:r w:rsidRPr="00491825">
        <w:rPr>
          <w:rFonts w:ascii="Times New Roman" w:hAnsi="Times New Roman" w:cs="Times New Roman"/>
        </w:rPr>
        <w:t xml:space="preserve"> as of late 2013 are summarised in Table 2. To set the context for the results of this review, however, it is worth noting that the national 20 year resource condition outcomes articulated for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were general and operationalized through the annual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Business Plan that represented narrow programmatic targets versus policy-oriented national resource condition targets. Over the same time, a continuing national decline in resource condition and trend has been identified via the nation’s State of the Environment reporting system (</w:t>
      </w:r>
      <w:proofErr w:type="spellStart"/>
      <w:r w:rsidRPr="00491825">
        <w:rPr>
          <w:rFonts w:ascii="Times New Roman" w:hAnsi="Times New Roman" w:cs="Times New Roman"/>
        </w:rPr>
        <w:t>SoE</w:t>
      </w:r>
      <w:proofErr w:type="spellEnd"/>
      <w:r w:rsidRPr="00491825">
        <w:rPr>
          <w:rFonts w:ascii="Times New Roman" w:hAnsi="Times New Roman" w:cs="Times New Roman"/>
        </w:rPr>
        <w:t xml:space="preserve"> 2011</w:t>
      </w:r>
      <w:r>
        <w:rPr>
          <w:rFonts w:ascii="Times New Roman" w:hAnsi="Times New Roman" w:cs="Times New Roman"/>
        </w:rPr>
        <w:t xml:space="preserve"> Committee and see also </w:t>
      </w:r>
      <w:proofErr w:type="spellStart"/>
      <w:r w:rsidRPr="000675C1">
        <w:rPr>
          <w:rFonts w:ascii="Times New Roman" w:hAnsi="Times New Roman" w:cs="Times New Roman"/>
        </w:rPr>
        <w:t>D</w:t>
      </w:r>
      <w:r w:rsidR="000675C1" w:rsidRPr="000675C1">
        <w:rPr>
          <w:rFonts w:ascii="Times New Roman" w:hAnsi="Times New Roman" w:cs="Times New Roman"/>
        </w:rPr>
        <w:t>SEPaC</w:t>
      </w:r>
      <w:proofErr w:type="spellEnd"/>
      <w:r w:rsidRPr="000675C1">
        <w:rPr>
          <w:rFonts w:ascii="Times New Roman" w:hAnsi="Times New Roman" w:cs="Times New Roman"/>
        </w:rPr>
        <w:t xml:space="preserve"> 2008</w:t>
      </w:r>
      <w:r>
        <w:rPr>
          <w:rFonts w:ascii="Times New Roman" w:hAnsi="Times New Roman" w:cs="Times New Roman"/>
        </w:rPr>
        <w:t xml:space="preserve">). These wider national-scale landscape outcomes are the focus of this analysis of the country’s </w:t>
      </w:r>
      <w:r>
        <w:rPr>
          <w:rFonts w:ascii="Times New Roman" w:hAnsi="Times New Roman" w:cs="Times New Roman"/>
          <w:i/>
        </w:rPr>
        <w:t>CBNRM Domain</w:t>
      </w:r>
      <w:r>
        <w:rPr>
          <w:rFonts w:ascii="Times New Roman" w:hAnsi="Times New Roman" w:cs="Times New Roman"/>
        </w:rPr>
        <w:t xml:space="preserve">, rather than a narrow evaluation of the </w:t>
      </w:r>
      <w:proofErr w:type="spellStart"/>
      <w:r>
        <w:rPr>
          <w:rFonts w:ascii="Times New Roman" w:hAnsi="Times New Roman" w:cs="Times New Roman"/>
        </w:rPr>
        <w:t>CfoC</w:t>
      </w:r>
      <w:proofErr w:type="spellEnd"/>
      <w:r>
        <w:rPr>
          <w:rFonts w:ascii="Times New Roman" w:hAnsi="Times New Roman" w:cs="Times New Roman"/>
        </w:rPr>
        <w:t xml:space="preserve"> Program</w:t>
      </w:r>
      <w:r w:rsidRPr="00032FF3">
        <w:rPr>
          <w:rFonts w:ascii="Times New Roman" w:hAnsi="Times New Roman" w:cs="Times New Roman"/>
        </w:rPr>
        <w:t>.</w:t>
      </w:r>
      <w:r>
        <w:rPr>
          <w:rFonts w:ascii="Times New Roman" w:hAnsi="Times New Roman" w:cs="Times New Roman"/>
        </w:rPr>
        <w:t xml:space="preserve"> </w:t>
      </w:r>
    </w:p>
    <w:p w:rsidR="007A69FC" w:rsidRPr="00C244C1" w:rsidRDefault="007A69FC" w:rsidP="00835B27">
      <w:pPr>
        <w:spacing w:beforeLines="50" w:before="120" w:afterLines="50" w:after="120"/>
        <w:rPr>
          <w:b/>
          <w:sz w:val="24"/>
          <w:szCs w:val="24"/>
        </w:rPr>
      </w:pPr>
      <w:proofErr w:type="gramStart"/>
      <w:r w:rsidRPr="00C244C1">
        <w:rPr>
          <w:b/>
          <w:sz w:val="24"/>
          <w:szCs w:val="24"/>
        </w:rPr>
        <w:lastRenderedPageBreak/>
        <w:t xml:space="preserve">Table </w:t>
      </w:r>
      <w:r>
        <w:rPr>
          <w:b/>
          <w:sz w:val="24"/>
          <w:szCs w:val="24"/>
        </w:rPr>
        <w:t>2:</w:t>
      </w:r>
      <w:r w:rsidRPr="00C244C1">
        <w:rPr>
          <w:b/>
          <w:sz w:val="24"/>
          <w:szCs w:val="24"/>
        </w:rPr>
        <w:t xml:space="preserve"> A synthesis of findings from the application of GSA to </w:t>
      </w:r>
      <w:r>
        <w:rPr>
          <w:b/>
          <w:sz w:val="24"/>
          <w:szCs w:val="24"/>
        </w:rPr>
        <w:t xml:space="preserve">national aspects of </w:t>
      </w:r>
      <w:r w:rsidRPr="00C244C1">
        <w:rPr>
          <w:b/>
          <w:sz w:val="24"/>
          <w:szCs w:val="24"/>
        </w:rPr>
        <w:t xml:space="preserve">Australia’s </w:t>
      </w:r>
      <w:r>
        <w:rPr>
          <w:b/>
          <w:i/>
          <w:sz w:val="24"/>
          <w:szCs w:val="24"/>
        </w:rPr>
        <w:t>CBNRM</w:t>
      </w:r>
      <w:r w:rsidRPr="00C244C1">
        <w:rPr>
          <w:b/>
          <w:i/>
          <w:sz w:val="24"/>
          <w:szCs w:val="24"/>
        </w:rPr>
        <w:t xml:space="preserve"> Domain</w:t>
      </w:r>
      <w:r>
        <w:rPr>
          <w:b/>
          <w:i/>
          <w:sz w:val="24"/>
          <w:szCs w:val="24"/>
        </w:rPr>
        <w:t xml:space="preserve"> </w:t>
      </w:r>
      <w:r>
        <w:rPr>
          <w:b/>
          <w:sz w:val="24"/>
          <w:szCs w:val="24"/>
        </w:rPr>
        <w:t xml:space="preserve">as of </w:t>
      </w:r>
      <w:r w:rsidRPr="001A5023">
        <w:rPr>
          <w:b/>
          <w:sz w:val="24"/>
          <w:szCs w:val="24"/>
        </w:rPr>
        <w:t>late 2013.</w:t>
      </w:r>
      <w:proofErr w:type="gram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3"/>
        <w:gridCol w:w="3073"/>
        <w:gridCol w:w="2963"/>
        <w:gridCol w:w="3017"/>
      </w:tblGrid>
      <w:tr w:rsidR="007A69FC" w:rsidRPr="00575022" w:rsidTr="00835B27">
        <w:trPr>
          <w:trHeight w:val="238"/>
        </w:trPr>
        <w:tc>
          <w:tcPr>
            <w:tcW w:w="4123" w:type="dxa"/>
            <w:vMerge w:val="restart"/>
          </w:tcPr>
          <w:p w:rsidR="007A69FC" w:rsidRPr="000675C1" w:rsidRDefault="007A69FC" w:rsidP="00835B27">
            <w:pPr>
              <w:spacing w:after="0"/>
              <w:rPr>
                <w:rFonts w:ascii="Times New Roman" w:hAnsi="Times New Roman" w:cs="Times New Roman"/>
                <w:b/>
                <w:sz w:val="20"/>
                <w:szCs w:val="20"/>
              </w:rPr>
            </w:pPr>
            <w:r w:rsidRPr="000675C1">
              <w:rPr>
                <w:rFonts w:ascii="Times New Roman" w:hAnsi="Times New Roman" w:cs="Times New Roman"/>
                <w:b/>
                <w:sz w:val="20"/>
                <w:szCs w:val="20"/>
              </w:rPr>
              <w:t xml:space="preserve">Structures and </w:t>
            </w:r>
            <w:r w:rsidR="00575022" w:rsidRPr="000675C1">
              <w:rPr>
                <w:rFonts w:ascii="Times New Roman" w:hAnsi="Times New Roman" w:cs="Times New Roman"/>
                <w:b/>
                <w:sz w:val="20"/>
                <w:szCs w:val="20"/>
              </w:rPr>
              <w:t>suggested reform priorities for structural components</w:t>
            </w:r>
          </w:p>
        </w:tc>
        <w:tc>
          <w:tcPr>
            <w:tcW w:w="9053" w:type="dxa"/>
            <w:gridSpan w:val="3"/>
          </w:tcPr>
          <w:p w:rsidR="007A69FC" w:rsidRPr="000675C1" w:rsidRDefault="007A69FC" w:rsidP="00835B27">
            <w:pPr>
              <w:spacing w:after="0"/>
              <w:jc w:val="center"/>
              <w:rPr>
                <w:rFonts w:ascii="Times New Roman" w:hAnsi="Times New Roman" w:cs="Times New Roman"/>
                <w:b/>
                <w:sz w:val="20"/>
                <w:szCs w:val="20"/>
              </w:rPr>
            </w:pPr>
            <w:r w:rsidRPr="000675C1">
              <w:rPr>
                <w:rFonts w:ascii="Times New Roman" w:hAnsi="Times New Roman" w:cs="Times New Roman"/>
                <w:b/>
                <w:sz w:val="20"/>
                <w:szCs w:val="20"/>
              </w:rPr>
              <w:t>Functions</w:t>
            </w:r>
          </w:p>
        </w:tc>
      </w:tr>
      <w:tr w:rsidR="007A69FC" w:rsidRPr="00575022" w:rsidTr="00835B27">
        <w:tc>
          <w:tcPr>
            <w:tcW w:w="4123" w:type="dxa"/>
            <w:vMerge/>
          </w:tcPr>
          <w:p w:rsidR="007A69FC" w:rsidRPr="000675C1" w:rsidRDefault="007A69FC" w:rsidP="00835B27">
            <w:pPr>
              <w:spacing w:after="0"/>
              <w:rPr>
                <w:rFonts w:ascii="Times New Roman" w:hAnsi="Times New Roman" w:cs="Times New Roman"/>
                <w:b/>
                <w:sz w:val="20"/>
                <w:szCs w:val="20"/>
              </w:rPr>
            </w:pPr>
          </w:p>
        </w:tc>
        <w:tc>
          <w:tcPr>
            <w:tcW w:w="3073" w:type="dxa"/>
          </w:tcPr>
          <w:p w:rsidR="007A69FC" w:rsidRPr="000675C1" w:rsidRDefault="007A69FC" w:rsidP="00835B27">
            <w:pPr>
              <w:spacing w:after="0"/>
              <w:rPr>
                <w:rFonts w:ascii="Times New Roman" w:hAnsi="Times New Roman" w:cs="Times New Roman"/>
                <w:b/>
                <w:sz w:val="20"/>
                <w:szCs w:val="20"/>
              </w:rPr>
            </w:pPr>
            <w:r w:rsidRPr="000675C1">
              <w:rPr>
                <w:rFonts w:ascii="Times New Roman" w:hAnsi="Times New Roman" w:cs="Times New Roman"/>
                <w:b/>
                <w:sz w:val="20"/>
                <w:szCs w:val="20"/>
              </w:rPr>
              <w:t xml:space="preserve">Decision </w:t>
            </w:r>
            <w:r w:rsidR="00575022" w:rsidRPr="000675C1">
              <w:rPr>
                <w:rFonts w:ascii="Times New Roman" w:hAnsi="Times New Roman" w:cs="Times New Roman"/>
                <w:b/>
                <w:sz w:val="20"/>
                <w:szCs w:val="20"/>
              </w:rPr>
              <w:t>making capacity</w:t>
            </w:r>
          </w:p>
        </w:tc>
        <w:tc>
          <w:tcPr>
            <w:tcW w:w="2963" w:type="dxa"/>
          </w:tcPr>
          <w:p w:rsidR="007A69FC" w:rsidRPr="000675C1" w:rsidRDefault="007A69FC" w:rsidP="00835B27">
            <w:pPr>
              <w:spacing w:after="0"/>
              <w:rPr>
                <w:rFonts w:ascii="Times New Roman" w:hAnsi="Times New Roman" w:cs="Times New Roman"/>
                <w:b/>
                <w:sz w:val="20"/>
                <w:szCs w:val="20"/>
              </w:rPr>
            </w:pPr>
            <w:r w:rsidRPr="000675C1">
              <w:rPr>
                <w:rFonts w:ascii="Times New Roman" w:hAnsi="Times New Roman" w:cs="Times New Roman"/>
                <w:b/>
                <w:sz w:val="20"/>
                <w:szCs w:val="20"/>
              </w:rPr>
              <w:t>Connectivity</w:t>
            </w:r>
          </w:p>
        </w:tc>
        <w:tc>
          <w:tcPr>
            <w:tcW w:w="3017" w:type="dxa"/>
          </w:tcPr>
          <w:p w:rsidR="007A69FC" w:rsidRPr="000675C1" w:rsidRDefault="007A69FC" w:rsidP="00835B27">
            <w:pPr>
              <w:spacing w:after="0"/>
              <w:rPr>
                <w:rFonts w:ascii="Times New Roman" w:hAnsi="Times New Roman" w:cs="Times New Roman"/>
                <w:b/>
                <w:sz w:val="20"/>
                <w:szCs w:val="20"/>
              </w:rPr>
            </w:pPr>
            <w:r w:rsidRPr="000675C1">
              <w:rPr>
                <w:rFonts w:ascii="Times New Roman" w:hAnsi="Times New Roman" w:cs="Times New Roman"/>
                <w:b/>
                <w:sz w:val="20"/>
                <w:szCs w:val="20"/>
              </w:rPr>
              <w:t xml:space="preserve">Knowledge </w:t>
            </w:r>
            <w:r w:rsidR="00575022" w:rsidRPr="000675C1">
              <w:rPr>
                <w:rFonts w:ascii="Times New Roman" w:hAnsi="Times New Roman" w:cs="Times New Roman"/>
                <w:b/>
                <w:sz w:val="20"/>
                <w:szCs w:val="20"/>
              </w:rPr>
              <w:t>us</w:t>
            </w:r>
            <w:r w:rsidRPr="000675C1">
              <w:rPr>
                <w:rFonts w:ascii="Times New Roman" w:hAnsi="Times New Roman" w:cs="Times New Roman"/>
                <w:b/>
                <w:sz w:val="20"/>
                <w:szCs w:val="20"/>
              </w:rPr>
              <w:t>e</w:t>
            </w:r>
          </w:p>
        </w:tc>
      </w:tr>
      <w:tr w:rsidR="007A69FC" w:rsidRPr="00575022" w:rsidTr="00835B27">
        <w:tc>
          <w:tcPr>
            <w:tcW w:w="4123" w:type="dxa"/>
          </w:tcPr>
          <w:p w:rsidR="007A69FC" w:rsidRPr="000675C1" w:rsidRDefault="007A69FC" w:rsidP="00835B27">
            <w:pPr>
              <w:rPr>
                <w:rFonts w:ascii="Times New Roman" w:hAnsi="Times New Roman" w:cs="Times New Roman"/>
                <w:i/>
                <w:sz w:val="20"/>
                <w:szCs w:val="20"/>
              </w:rPr>
            </w:pPr>
            <w:r w:rsidRPr="000675C1">
              <w:rPr>
                <w:rFonts w:ascii="Times New Roman" w:hAnsi="Times New Roman" w:cs="Times New Roman"/>
                <w:b/>
                <w:sz w:val="20"/>
                <w:szCs w:val="20"/>
              </w:rPr>
              <w:t xml:space="preserve">Visioning and </w:t>
            </w:r>
            <w:r w:rsidR="00575022" w:rsidRPr="000675C1">
              <w:rPr>
                <w:rFonts w:ascii="Times New Roman" w:hAnsi="Times New Roman" w:cs="Times New Roman"/>
                <w:b/>
                <w:sz w:val="20"/>
                <w:szCs w:val="20"/>
              </w:rPr>
              <w:t>objective setting</w:t>
            </w:r>
            <w:r w:rsidRPr="000675C1">
              <w:rPr>
                <w:rFonts w:ascii="Times New Roman" w:hAnsi="Times New Roman" w:cs="Times New Roman"/>
                <w:b/>
                <w:sz w:val="20"/>
                <w:szCs w:val="20"/>
              </w:rPr>
              <w:t xml:space="preserve">: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Critical need to for a revised bi- or tri-lateral framework for inter-governmental agreement, but needs to be mindful of distributional equity.</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Policy design needs explicit linkage back to long term resource condition monitoring.</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Clearer policy-oriented engagement frameworks need to be established with key national sectors.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Independent institutional focus on working with all levels of government to continually improve the health of the </w:t>
            </w:r>
            <w:r w:rsidRPr="000675C1">
              <w:rPr>
                <w:rFonts w:ascii="Times New Roman" w:hAnsi="Times New Roman" w:cs="Times New Roman"/>
                <w:i/>
                <w:sz w:val="18"/>
                <w:szCs w:val="18"/>
              </w:rPr>
              <w:t>CBNRM Domain</w:t>
            </w:r>
            <w:r w:rsidRPr="000675C1">
              <w:rPr>
                <w:rFonts w:ascii="Times New Roman" w:hAnsi="Times New Roman" w:cs="Times New Roman"/>
                <w:sz w:val="18"/>
                <w:szCs w:val="18"/>
              </w:rPr>
              <w:t xml:space="preserve">. </w:t>
            </w:r>
          </w:p>
        </w:tc>
        <w:tc>
          <w:tcPr>
            <w:tcW w:w="307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i/>
                <w:sz w:val="18"/>
                <w:szCs w:val="18"/>
              </w:rPr>
              <w:t>NHT Act</w:t>
            </w:r>
            <w:r w:rsidRPr="000675C1">
              <w:rPr>
                <w:rFonts w:ascii="Times New Roman" w:hAnsi="Times New Roman" w:cs="Times New Roman"/>
                <w:sz w:val="18"/>
                <w:szCs w:val="18"/>
              </w:rPr>
              <w:t xml:space="preserve"> continues to establish legal architecture for funding, but does not establish a policy vision.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Vision for overall community-based NRM agenda appears focused on program vs. policy targets.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Public sector (Commonwealth/State) capacity for informed/ independent national policy development appears to be declining, including a loss of corporate knowledge</w:t>
            </w:r>
            <w:r w:rsidRPr="000675C1">
              <w:rPr>
                <w:rStyle w:val="EndnoteReference"/>
                <w:rFonts w:ascii="Times New Roman" w:hAnsi="Times New Roman" w:cs="Times New Roman"/>
                <w:sz w:val="18"/>
                <w:szCs w:val="18"/>
              </w:rPr>
              <w:endnoteReference w:id="1"/>
            </w:r>
            <w:r w:rsidRPr="000675C1">
              <w:rPr>
                <w:rFonts w:ascii="Times New Roman" w:hAnsi="Times New Roman" w:cs="Times New Roman"/>
                <w:sz w:val="18"/>
                <w:szCs w:val="18"/>
              </w:rPr>
              <w:t xml:space="preserve">.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Key sectoral institutions at policy level have variable corporate continuous improvement systems, limiting capacity to influence policy.</w:t>
            </w:r>
          </w:p>
        </w:tc>
        <w:tc>
          <w:tcPr>
            <w:tcW w:w="296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 framework for bilateral policy and priority agreement with State agencies and Local government.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Little structured engagement with agencies responsible for other Commonwealth NRM domains and other governance domains</w:t>
            </w:r>
            <w:r w:rsidRPr="000675C1">
              <w:rPr>
                <w:rStyle w:val="EndnoteReference"/>
                <w:rFonts w:ascii="Times New Roman" w:hAnsi="Times New Roman" w:cs="Times New Roman"/>
                <w:sz w:val="18"/>
                <w:szCs w:val="18"/>
              </w:rPr>
              <w:endnoteReference w:id="2"/>
            </w:r>
            <w:r w:rsidRPr="000675C1">
              <w:rPr>
                <w:rFonts w:ascii="Times New Roman" w:hAnsi="Times New Roman" w:cs="Times New Roman"/>
                <w:sz w:val="18"/>
                <w:szCs w:val="18"/>
              </w:rPr>
              <w:t xml:space="preserve">.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 framework for structured agreement among key sectors regarding vision and objectives.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Program visioning has been reduced to an annual (outputs-based) </w:t>
            </w:r>
            <w:proofErr w:type="spellStart"/>
            <w:r w:rsidRPr="000675C1">
              <w:rPr>
                <w:rFonts w:ascii="Times New Roman" w:hAnsi="Times New Roman" w:cs="Times New Roman"/>
                <w:sz w:val="18"/>
                <w:szCs w:val="18"/>
              </w:rPr>
              <w:t>CfoC</w:t>
            </w:r>
            <w:proofErr w:type="spellEnd"/>
            <w:r w:rsidRPr="000675C1">
              <w:rPr>
                <w:rFonts w:ascii="Times New Roman" w:hAnsi="Times New Roman" w:cs="Times New Roman"/>
                <w:sz w:val="18"/>
                <w:szCs w:val="18"/>
              </w:rPr>
              <w:t xml:space="preserve"> Business Plan based on weak sectoral engagement; ignoring CBNRM principles</w:t>
            </w:r>
            <w:r w:rsidRPr="000675C1">
              <w:rPr>
                <w:rStyle w:val="EndnoteReference"/>
                <w:rFonts w:ascii="Times New Roman" w:hAnsi="Times New Roman" w:cs="Times New Roman"/>
                <w:sz w:val="18"/>
                <w:szCs w:val="18"/>
              </w:rPr>
              <w:endnoteReference w:id="3"/>
            </w:r>
            <w:r w:rsidRPr="000675C1">
              <w:rPr>
                <w:rFonts w:ascii="Times New Roman" w:hAnsi="Times New Roman" w:cs="Times New Roman"/>
                <w:sz w:val="18"/>
                <w:szCs w:val="18"/>
              </w:rPr>
              <w:t xml:space="preserve">. </w:t>
            </w:r>
          </w:p>
        </w:tc>
        <w:tc>
          <w:tcPr>
            <w:tcW w:w="3017"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Vision and objective setting has become less-connected with any national integrated knowledge base (e.g. the Land and Water Audit) and knowledge broker (e.g. LWA).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 cohesive R&amp;D strategy is in place to inform policy vision and objective setting at national and state scales, but now stronger at regional scale through investment in cluster-based collaborative arrangements.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 independent institution with research and knowledge capacities exists to agitate for cohesive and ongoing systemic reform.  </w:t>
            </w:r>
          </w:p>
        </w:tc>
      </w:tr>
      <w:tr w:rsidR="007A69FC" w:rsidRPr="00575022" w:rsidTr="00835B27">
        <w:tc>
          <w:tcPr>
            <w:tcW w:w="4123" w:type="dxa"/>
          </w:tcPr>
          <w:p w:rsidR="007A69FC" w:rsidRPr="000675C1" w:rsidRDefault="007A69FC" w:rsidP="00835B27">
            <w:pPr>
              <w:rPr>
                <w:rFonts w:ascii="Times New Roman" w:hAnsi="Times New Roman" w:cs="Times New Roman"/>
                <w:i/>
                <w:sz w:val="20"/>
                <w:szCs w:val="20"/>
              </w:rPr>
            </w:pPr>
            <w:r w:rsidRPr="000675C1">
              <w:rPr>
                <w:rFonts w:ascii="Times New Roman" w:hAnsi="Times New Roman" w:cs="Times New Roman"/>
                <w:b/>
                <w:sz w:val="20"/>
                <w:szCs w:val="20"/>
              </w:rPr>
              <w:t xml:space="preserve">Research and </w:t>
            </w:r>
            <w:r w:rsidR="00575022" w:rsidRPr="000675C1">
              <w:rPr>
                <w:rFonts w:ascii="Times New Roman" w:hAnsi="Times New Roman" w:cs="Times New Roman"/>
                <w:b/>
                <w:sz w:val="20"/>
                <w:szCs w:val="20"/>
              </w:rPr>
              <w:t>a</w:t>
            </w:r>
            <w:r w:rsidRPr="000675C1">
              <w:rPr>
                <w:rFonts w:ascii="Times New Roman" w:hAnsi="Times New Roman" w:cs="Times New Roman"/>
                <w:b/>
                <w:sz w:val="20"/>
                <w:szCs w:val="20"/>
              </w:rPr>
              <w:t xml:space="preserve">nalysis: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Explore re-establishment of integrated NRM knowledge brokerage and audit institutions at national, State and regional scales.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Enhance place-based approaches to knowledge brokerage and research delivery across Australia.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Ensure governance-based research components are partnered with any major biophysical, social and economic research programs and projects. </w:t>
            </w:r>
          </w:p>
        </w:tc>
        <w:tc>
          <w:tcPr>
            <w:tcW w:w="307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Integrated NRM knowledge broker and investor (Land and Water Australia or LWA) dismantled.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Foundations of an integrated Land and Water Audit dismantled.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Less capacity in national systems in place for research synthesis, scoping and knowledge retention.</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Few cohesive State or regional systems for NRM research synthesis, scoping and knowledge retention</w:t>
            </w:r>
            <w:r w:rsidRPr="000675C1">
              <w:rPr>
                <w:rStyle w:val="EndnoteReference"/>
                <w:rFonts w:ascii="Times New Roman" w:hAnsi="Times New Roman" w:cs="Times New Roman"/>
                <w:sz w:val="18"/>
                <w:szCs w:val="18"/>
              </w:rPr>
              <w:endnoteReference w:id="4"/>
            </w:r>
            <w:r w:rsidRPr="000675C1">
              <w:rPr>
                <w:rFonts w:ascii="Times New Roman" w:hAnsi="Times New Roman" w:cs="Times New Roman"/>
                <w:sz w:val="18"/>
                <w:szCs w:val="18"/>
              </w:rPr>
              <w:t>.</w:t>
            </w:r>
          </w:p>
        </w:tc>
        <w:tc>
          <w:tcPr>
            <w:tcW w:w="296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Key Land and Water Audit style functions fragmented back to different agencies (e.g. BOM).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Poor connectivity among various national, state and regional research and development frameworks relevant to NRM.</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Some attempt to rebuild regional knowledge linkages to regional NRM plans via Stream 2 Cluster investments for climate change.</w:t>
            </w:r>
          </w:p>
        </w:tc>
        <w:tc>
          <w:tcPr>
            <w:tcW w:w="3017"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Nation has strong biophysical knowledge sets to underpin decision making in this domain.</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Limited structured use of social sciences and resource condition and trend data across the domain.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Cultural and historical knowledge sets generally poorly integrated.</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Shift to outputs-based reporting has failed to match ANAO concerns re lack of outcomes monitoring. </w:t>
            </w:r>
          </w:p>
        </w:tc>
      </w:tr>
      <w:tr w:rsidR="007A69FC" w:rsidRPr="00575022" w:rsidTr="00835B27">
        <w:tc>
          <w:tcPr>
            <w:tcW w:w="4123" w:type="dxa"/>
          </w:tcPr>
          <w:p w:rsidR="007A69FC" w:rsidRPr="000675C1" w:rsidRDefault="007A69FC" w:rsidP="00835B27">
            <w:pPr>
              <w:rPr>
                <w:rFonts w:ascii="Times New Roman" w:hAnsi="Times New Roman" w:cs="Times New Roman"/>
                <w:b/>
                <w:sz w:val="20"/>
                <w:szCs w:val="20"/>
              </w:rPr>
            </w:pPr>
            <w:r w:rsidRPr="000675C1">
              <w:rPr>
                <w:rFonts w:ascii="Times New Roman" w:hAnsi="Times New Roman" w:cs="Times New Roman"/>
                <w:b/>
                <w:sz w:val="20"/>
                <w:szCs w:val="20"/>
              </w:rPr>
              <w:t xml:space="preserve">Strategy </w:t>
            </w:r>
            <w:r w:rsidR="00575022" w:rsidRPr="000675C1">
              <w:rPr>
                <w:rFonts w:ascii="Times New Roman" w:hAnsi="Times New Roman" w:cs="Times New Roman"/>
                <w:b/>
                <w:sz w:val="20"/>
                <w:szCs w:val="20"/>
              </w:rPr>
              <w:t>de</w:t>
            </w:r>
            <w:r w:rsidRPr="000675C1">
              <w:rPr>
                <w:rFonts w:ascii="Times New Roman" w:hAnsi="Times New Roman" w:cs="Times New Roman"/>
                <w:b/>
                <w:sz w:val="20"/>
                <w:szCs w:val="20"/>
              </w:rPr>
              <w:t xml:space="preserve">velopment: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i/>
                <w:sz w:val="18"/>
                <w:szCs w:val="18"/>
              </w:rPr>
              <w:t xml:space="preserve">CBNRM Domain </w:t>
            </w:r>
            <w:r w:rsidRPr="000675C1">
              <w:rPr>
                <w:rFonts w:ascii="Times New Roman" w:hAnsi="Times New Roman" w:cs="Times New Roman"/>
                <w:sz w:val="18"/>
                <w:szCs w:val="18"/>
              </w:rPr>
              <w:t>lead agencies should explore a wider range of strategy options to achieve goals.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Stronger national support for regional NRM plans and institutional capacity of regional NRM bodies.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Both the Commonwealth and State progress cohesive, simple regional NRM body designation/plan accreditation systems.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Continue governance reforms in regions to ensure </w:t>
            </w:r>
            <w:r w:rsidRPr="000675C1">
              <w:rPr>
                <w:rFonts w:ascii="Times New Roman" w:hAnsi="Times New Roman" w:cs="Times New Roman"/>
                <w:sz w:val="18"/>
                <w:szCs w:val="18"/>
              </w:rPr>
              <w:lastRenderedPageBreak/>
              <w:t>representative engagement and continuous improvement for regional NRM planning/review.</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Retain and strengthen IPA and WOC sub-programs and reinstitute bilaterally agreed national, state, cross-regional and regional investment streams. </w:t>
            </w:r>
          </w:p>
        </w:tc>
        <w:tc>
          <w:tcPr>
            <w:tcW w:w="307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lastRenderedPageBreak/>
              <w:t xml:space="preserve">Domain only operates on one central national strategy: the delivery of a competitive grants round, suggesting limited strategy development capacity.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Diminished and unclear investment in regional NRM bodies and removal of designation arrangements diminished strategic regional and local NRM planning capacity.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lastRenderedPageBreak/>
              <w:t>Some strategic regional NRM capacity returned via CFI-oriented investment in Stream 1 funding for next generation regional plans</w:t>
            </w:r>
            <w:r w:rsidRPr="000675C1">
              <w:rPr>
                <w:rStyle w:val="EndnoteReference"/>
                <w:rFonts w:ascii="Times New Roman" w:hAnsi="Times New Roman" w:cs="Times New Roman"/>
                <w:sz w:val="18"/>
                <w:szCs w:val="18"/>
              </w:rPr>
              <w:endnoteReference w:id="5"/>
            </w:r>
            <w:r w:rsidRPr="000675C1">
              <w:rPr>
                <w:rFonts w:ascii="Times New Roman" w:hAnsi="Times New Roman" w:cs="Times New Roman"/>
                <w:sz w:val="18"/>
                <w:szCs w:val="18"/>
              </w:rPr>
              <w:t>.</w:t>
            </w:r>
          </w:p>
        </w:tc>
        <w:tc>
          <w:tcPr>
            <w:tcW w:w="296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lastRenderedPageBreak/>
              <w:t xml:space="preserve">Singularised (grants) strategy has been developed in significant isolation from other national NRM governance domains.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Now limited connectivity between national </w:t>
            </w:r>
            <w:proofErr w:type="gramStart"/>
            <w:r w:rsidRPr="000675C1">
              <w:rPr>
                <w:rFonts w:ascii="Times New Roman" w:hAnsi="Times New Roman" w:cs="Times New Roman"/>
                <w:sz w:val="18"/>
                <w:szCs w:val="18"/>
              </w:rPr>
              <w:t>strategy</w:t>
            </w:r>
            <w:proofErr w:type="gramEnd"/>
            <w:r w:rsidRPr="000675C1">
              <w:rPr>
                <w:rFonts w:ascii="Times New Roman" w:hAnsi="Times New Roman" w:cs="Times New Roman"/>
                <w:sz w:val="18"/>
                <w:szCs w:val="18"/>
              </w:rPr>
              <w:t xml:space="preserve"> with State, regional or local strategic planning.</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Potential interface between land use planning and NRM diminished.</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Poor integration between market, </w:t>
            </w:r>
            <w:r w:rsidRPr="000675C1">
              <w:rPr>
                <w:rFonts w:ascii="Times New Roman" w:hAnsi="Times New Roman" w:cs="Times New Roman"/>
                <w:sz w:val="18"/>
                <w:szCs w:val="18"/>
              </w:rPr>
              <w:lastRenderedPageBreak/>
              <w:t>regulatory and suasive strategies.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Emerging but limited connectivity with CFI market strategy, but effort fragmented across agencies. </w:t>
            </w:r>
          </w:p>
        </w:tc>
        <w:tc>
          <w:tcPr>
            <w:tcW w:w="3017"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lastRenderedPageBreak/>
              <w:t xml:space="preserve">Little governance and social research underpins strategy development and review.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Some strong practical knowledge applied in design of more devolved sub-programs like IPA, WOC and RR.</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Governance theory informed development of CFI strategy and revitalisation of regional plans. </w:t>
            </w:r>
          </w:p>
          <w:p w:rsidR="007A69FC" w:rsidRPr="000675C1" w:rsidRDefault="007A69FC" w:rsidP="00835B27">
            <w:pPr>
              <w:spacing w:after="0" w:line="240" w:lineRule="auto"/>
              <w:contextualSpacing/>
              <w:rPr>
                <w:rFonts w:ascii="Times New Roman" w:hAnsi="Times New Roman" w:cs="Times New Roman"/>
                <w:sz w:val="18"/>
                <w:szCs w:val="18"/>
              </w:rPr>
            </w:pPr>
          </w:p>
        </w:tc>
      </w:tr>
      <w:tr w:rsidR="007A69FC" w:rsidRPr="00575022" w:rsidTr="00835B27">
        <w:tc>
          <w:tcPr>
            <w:tcW w:w="4123" w:type="dxa"/>
          </w:tcPr>
          <w:p w:rsidR="007A69FC" w:rsidRPr="000675C1" w:rsidRDefault="007A69FC" w:rsidP="00835B27">
            <w:pPr>
              <w:rPr>
                <w:rFonts w:ascii="Times New Roman" w:hAnsi="Times New Roman" w:cs="Times New Roman"/>
                <w:b/>
                <w:sz w:val="20"/>
                <w:szCs w:val="20"/>
              </w:rPr>
            </w:pPr>
            <w:r w:rsidRPr="000675C1">
              <w:rPr>
                <w:rFonts w:ascii="Times New Roman" w:hAnsi="Times New Roman" w:cs="Times New Roman"/>
                <w:b/>
                <w:sz w:val="20"/>
                <w:szCs w:val="20"/>
              </w:rPr>
              <w:lastRenderedPageBreak/>
              <w:t xml:space="preserve">Implementation: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Retain capacity to fund explicit national, State or cross regional priorities where significant issues and defined delivery alliances exist.</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Build stronger high level policy vs. program objectives delivered against State/regional priorities and coordinated delivery capacity.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Continue support for performance benchmarking and continuous improvement in regional NRMs and potential expansion to other clients.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Enhance national/ state policy/investment in place-brokered NRM science funding</w:t>
            </w:r>
            <w:r w:rsidRPr="000675C1">
              <w:rPr>
                <w:rStyle w:val="EndnoteReference"/>
                <w:rFonts w:ascii="Times New Roman" w:hAnsi="Times New Roman" w:cs="Times New Roman"/>
                <w:sz w:val="18"/>
                <w:szCs w:val="18"/>
              </w:rPr>
              <w:endnoteReference w:id="6"/>
            </w:r>
            <w:r w:rsidRPr="000675C1">
              <w:rPr>
                <w:rFonts w:ascii="Times New Roman" w:hAnsi="Times New Roman" w:cs="Times New Roman"/>
                <w:sz w:val="18"/>
                <w:szCs w:val="18"/>
              </w:rPr>
              <w:t xml:space="preserve">. </w:t>
            </w:r>
          </w:p>
        </w:tc>
        <w:tc>
          <w:tcPr>
            <w:tcW w:w="307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Annual program cycle diminishes the capacity of on-ground agents, with low levels of application success.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Capacity for deciding grants is centralised, with limited ability to judge quality in regional context.</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Despite improving capacities, regional NRM bodies are not funded as regional strategists/integrators.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Regional NRM body performance capacities enhanced via self-driven performance benchmarking</w:t>
            </w:r>
            <w:r w:rsidRPr="000675C1">
              <w:rPr>
                <w:rStyle w:val="EndnoteReference"/>
                <w:rFonts w:ascii="Times New Roman" w:hAnsi="Times New Roman" w:cs="Times New Roman"/>
                <w:sz w:val="18"/>
                <w:szCs w:val="18"/>
              </w:rPr>
              <w:endnoteReference w:id="7"/>
            </w:r>
            <w:r w:rsidRPr="000675C1">
              <w:rPr>
                <w:rFonts w:ascii="Times New Roman" w:hAnsi="Times New Roman" w:cs="Times New Roman"/>
                <w:sz w:val="18"/>
                <w:szCs w:val="18"/>
              </w:rPr>
              <w:t xml:space="preserve">.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Variable but real capacities exist in councils, </w:t>
            </w:r>
            <w:proofErr w:type="spellStart"/>
            <w:r w:rsidRPr="000675C1">
              <w:rPr>
                <w:rFonts w:ascii="Times New Roman" w:hAnsi="Times New Roman" w:cs="Times New Roman"/>
                <w:sz w:val="18"/>
                <w:szCs w:val="18"/>
              </w:rPr>
              <w:t>landcare</w:t>
            </w:r>
            <w:proofErr w:type="spellEnd"/>
            <w:r w:rsidRPr="000675C1">
              <w:rPr>
                <w:rFonts w:ascii="Times New Roman" w:hAnsi="Times New Roman" w:cs="Times New Roman"/>
                <w:sz w:val="18"/>
                <w:szCs w:val="18"/>
              </w:rPr>
              <w:t xml:space="preserve">, farming, Indigenous and other organisations.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Complexity of Monitoring, Evaluation, Review and Improvement (MERI) framework reduces capacity of delivery agents. </w:t>
            </w:r>
          </w:p>
        </w:tc>
        <w:tc>
          <w:tcPr>
            <w:tcW w:w="2963"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Annual competitive grants rounds fractured long term partnerships required for effective local NRM.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Regional NRM body role in brokering effective alliances (for successful project delivery) have become marginalised.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Only broad public consultative mechanisms in place re improvement in </w:t>
            </w:r>
            <w:proofErr w:type="spellStart"/>
            <w:r w:rsidRPr="000675C1">
              <w:rPr>
                <w:rFonts w:ascii="Times New Roman" w:hAnsi="Times New Roman" w:cs="Times New Roman"/>
                <w:sz w:val="18"/>
                <w:szCs w:val="18"/>
              </w:rPr>
              <w:t>CfoC</w:t>
            </w:r>
            <w:proofErr w:type="spellEnd"/>
            <w:r w:rsidRPr="000675C1">
              <w:rPr>
                <w:rFonts w:ascii="Times New Roman" w:hAnsi="Times New Roman" w:cs="Times New Roman"/>
                <w:sz w:val="18"/>
                <w:szCs w:val="18"/>
              </w:rPr>
              <w:t xml:space="preserve"> delivery.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 effective place-based research brokerage arrangements for improving </w:t>
            </w:r>
            <w:proofErr w:type="spellStart"/>
            <w:r w:rsidRPr="000675C1">
              <w:rPr>
                <w:rFonts w:ascii="Times New Roman" w:hAnsi="Times New Roman" w:cs="Times New Roman"/>
                <w:sz w:val="18"/>
                <w:szCs w:val="18"/>
              </w:rPr>
              <w:t>CfoC</w:t>
            </w:r>
            <w:proofErr w:type="spellEnd"/>
            <w:r w:rsidRPr="000675C1">
              <w:rPr>
                <w:rFonts w:ascii="Times New Roman" w:hAnsi="Times New Roman" w:cs="Times New Roman"/>
                <w:sz w:val="18"/>
                <w:szCs w:val="18"/>
              </w:rPr>
              <w:t xml:space="preserve"> delivery.</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Some strong implementation frameworks under </w:t>
            </w:r>
            <w:proofErr w:type="spellStart"/>
            <w:r w:rsidRPr="000675C1">
              <w:rPr>
                <w:rFonts w:ascii="Times New Roman" w:hAnsi="Times New Roman" w:cs="Times New Roman"/>
                <w:sz w:val="18"/>
                <w:szCs w:val="18"/>
              </w:rPr>
              <w:t>CfoC’s</w:t>
            </w:r>
            <w:proofErr w:type="spellEnd"/>
            <w:r w:rsidRPr="000675C1">
              <w:rPr>
                <w:rFonts w:ascii="Times New Roman" w:hAnsi="Times New Roman" w:cs="Times New Roman"/>
                <w:sz w:val="18"/>
                <w:szCs w:val="18"/>
              </w:rPr>
              <w:t xml:space="preserve"> IPA, WOC and Reef Rescue Sub-programs.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Improved connectivity between Australian Government and environment/Indigenous sectors. </w:t>
            </w:r>
          </w:p>
        </w:tc>
        <w:tc>
          <w:tcPr>
            <w:tcW w:w="3017" w:type="dxa"/>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The foundations for potential research partnerships for implementation exist in few regions, but no cohesive policy for supporting place-based science</w:t>
            </w:r>
            <w:r w:rsidRPr="000675C1">
              <w:rPr>
                <w:rStyle w:val="EndnoteReference"/>
                <w:rFonts w:ascii="Times New Roman" w:hAnsi="Times New Roman" w:cs="Times New Roman"/>
                <w:sz w:val="18"/>
                <w:szCs w:val="18"/>
              </w:rPr>
              <w:endnoteReference w:id="8"/>
            </w:r>
            <w:r w:rsidRPr="000675C1">
              <w:rPr>
                <w:rFonts w:ascii="Times New Roman" w:hAnsi="Times New Roman" w:cs="Times New Roman"/>
                <w:sz w:val="18"/>
                <w:szCs w:val="18"/>
              </w:rPr>
              <w:t>.</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Virtually no impact analysis and governance/ social research </w:t>
            </w:r>
            <w:proofErr w:type="gramStart"/>
            <w:r w:rsidRPr="000675C1">
              <w:rPr>
                <w:rFonts w:ascii="Times New Roman" w:hAnsi="Times New Roman" w:cs="Times New Roman"/>
                <w:sz w:val="18"/>
                <w:szCs w:val="18"/>
              </w:rPr>
              <w:t>underpins</w:t>
            </w:r>
            <w:proofErr w:type="gramEnd"/>
            <w:r w:rsidRPr="000675C1">
              <w:rPr>
                <w:rFonts w:ascii="Times New Roman" w:hAnsi="Times New Roman" w:cs="Times New Roman"/>
                <w:sz w:val="18"/>
                <w:szCs w:val="18"/>
              </w:rPr>
              <w:t xml:space="preserve"> review of </w:t>
            </w:r>
            <w:proofErr w:type="spellStart"/>
            <w:r w:rsidRPr="000675C1">
              <w:rPr>
                <w:rFonts w:ascii="Times New Roman" w:hAnsi="Times New Roman" w:cs="Times New Roman"/>
                <w:sz w:val="18"/>
                <w:szCs w:val="18"/>
              </w:rPr>
              <w:t>CfoC</w:t>
            </w:r>
            <w:proofErr w:type="spellEnd"/>
            <w:r w:rsidRPr="000675C1">
              <w:rPr>
                <w:rFonts w:ascii="Times New Roman" w:hAnsi="Times New Roman" w:cs="Times New Roman"/>
                <w:sz w:val="18"/>
                <w:szCs w:val="18"/>
              </w:rPr>
              <w:t xml:space="preserve"> implementation.</w:t>
            </w:r>
          </w:p>
        </w:tc>
      </w:tr>
      <w:tr w:rsidR="007A69FC" w:rsidRPr="00575022" w:rsidTr="00835B27">
        <w:tc>
          <w:tcPr>
            <w:tcW w:w="4123" w:type="dxa"/>
            <w:tcBorders>
              <w:bottom w:val="single" w:sz="4" w:space="0" w:color="auto"/>
            </w:tcBorders>
          </w:tcPr>
          <w:p w:rsidR="007A69FC" w:rsidRPr="000675C1" w:rsidRDefault="007A69FC" w:rsidP="00835B27">
            <w:pPr>
              <w:rPr>
                <w:rFonts w:ascii="Times New Roman" w:hAnsi="Times New Roman" w:cs="Times New Roman"/>
                <w:b/>
                <w:sz w:val="20"/>
                <w:szCs w:val="20"/>
              </w:rPr>
            </w:pPr>
            <w:r w:rsidRPr="000675C1">
              <w:rPr>
                <w:rFonts w:ascii="Times New Roman" w:hAnsi="Times New Roman" w:cs="Times New Roman"/>
                <w:b/>
                <w:sz w:val="20"/>
                <w:szCs w:val="20"/>
              </w:rPr>
              <w:t xml:space="preserve">Monitoring, </w:t>
            </w:r>
            <w:r w:rsidR="00575022" w:rsidRPr="000675C1">
              <w:rPr>
                <w:rFonts w:ascii="Times New Roman" w:hAnsi="Times New Roman" w:cs="Times New Roman"/>
                <w:b/>
                <w:sz w:val="20"/>
                <w:szCs w:val="20"/>
              </w:rPr>
              <w:t>evaluation and review</w:t>
            </w:r>
            <w:r w:rsidRPr="000675C1">
              <w:rPr>
                <w:rFonts w:ascii="Times New Roman" w:hAnsi="Times New Roman" w:cs="Times New Roman"/>
                <w:b/>
                <w:sz w:val="20"/>
                <w:szCs w:val="20"/>
              </w:rPr>
              <w:t xml:space="preserve">: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Nation’s State of the Environment (</w:t>
            </w:r>
            <w:proofErr w:type="spellStart"/>
            <w:r w:rsidRPr="000675C1">
              <w:rPr>
                <w:rFonts w:ascii="Times New Roman" w:hAnsi="Times New Roman" w:cs="Times New Roman"/>
                <w:sz w:val="18"/>
                <w:szCs w:val="18"/>
              </w:rPr>
              <w:t>SoE</w:t>
            </w:r>
            <w:proofErr w:type="spellEnd"/>
            <w:r w:rsidRPr="000675C1">
              <w:rPr>
                <w:rFonts w:ascii="Times New Roman" w:hAnsi="Times New Roman" w:cs="Times New Roman"/>
                <w:sz w:val="18"/>
                <w:szCs w:val="18"/>
              </w:rPr>
              <w:t>) Reporting could link to the policy frame and budget process, at the regional, state and Commonwealth level</w:t>
            </w:r>
            <w:r w:rsidRPr="000675C1">
              <w:rPr>
                <w:rStyle w:val="EndnoteReference"/>
                <w:rFonts w:ascii="Times New Roman" w:hAnsi="Times New Roman" w:cs="Times New Roman"/>
                <w:sz w:val="18"/>
                <w:szCs w:val="18"/>
              </w:rPr>
              <w:endnoteReference w:id="9"/>
            </w:r>
            <w:r w:rsidRPr="000675C1">
              <w:rPr>
                <w:rFonts w:ascii="Times New Roman" w:hAnsi="Times New Roman" w:cs="Times New Roman"/>
                <w:sz w:val="18"/>
                <w:szCs w:val="18"/>
              </w:rPr>
              <w:t>.</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Set up National Natural Resources Commission and consider at State levels to progress national resource condition monitoring linked to </w:t>
            </w:r>
            <w:proofErr w:type="spellStart"/>
            <w:r w:rsidRPr="000675C1">
              <w:rPr>
                <w:rFonts w:ascii="Times New Roman" w:hAnsi="Times New Roman" w:cs="Times New Roman"/>
                <w:sz w:val="18"/>
                <w:szCs w:val="18"/>
              </w:rPr>
              <w:t>SoE</w:t>
            </w:r>
            <w:proofErr w:type="spellEnd"/>
            <w:r w:rsidRPr="000675C1">
              <w:rPr>
                <w:rFonts w:ascii="Times New Roman" w:hAnsi="Times New Roman" w:cs="Times New Roman"/>
                <w:sz w:val="18"/>
                <w:szCs w:val="18"/>
              </w:rPr>
              <w:t>.</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Establish a national knowledge broker.</w:t>
            </w:r>
          </w:p>
        </w:tc>
        <w:tc>
          <w:tcPr>
            <w:tcW w:w="3073" w:type="dxa"/>
            <w:tcBorders>
              <w:bottom w:val="single" w:sz="4" w:space="0" w:color="auto"/>
            </w:tcBorders>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Few and limited cohesive M&amp;E capacities at all scales.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No empowered institution to effect independent review of system governance (e.g. akin to NSW Natural Resources Commission) at either national or state scales. </w:t>
            </w:r>
          </w:p>
          <w:p w:rsidR="007A69FC" w:rsidRPr="000675C1" w:rsidRDefault="004C1886"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MERI framework focus</w:t>
            </w:r>
            <w:r w:rsidR="007A69FC" w:rsidRPr="000675C1">
              <w:rPr>
                <w:rFonts w:ascii="Times New Roman" w:hAnsi="Times New Roman" w:cs="Times New Roman"/>
                <w:sz w:val="18"/>
                <w:szCs w:val="18"/>
              </w:rPr>
              <w:t xml:space="preserve">ed solely on project scale monitoring and delivers only national output reporting. </w:t>
            </w:r>
          </w:p>
        </w:tc>
        <w:tc>
          <w:tcPr>
            <w:tcW w:w="2963" w:type="dxa"/>
            <w:tcBorders>
              <w:bottom w:val="single" w:sz="4" w:space="0" w:color="auto"/>
            </w:tcBorders>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Evaluative and review mechanisms not well linked to long term resource condition monitoring.</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National resource condition monitoring/reporting systems do not influence strategy/resource allocation.</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MERI monitoring outputs have limited influence on policy/ program review and design. </w:t>
            </w:r>
          </w:p>
        </w:tc>
        <w:tc>
          <w:tcPr>
            <w:tcW w:w="3017" w:type="dxa"/>
            <w:tcBorders>
              <w:bottom w:val="single" w:sz="4" w:space="0" w:color="auto"/>
            </w:tcBorders>
          </w:tcPr>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Social, economic and environmental outcomes are not being cohesively monitored against policy objectives.</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Limited monitoring and evaluation data available or being retained on any systematic basis. </w:t>
            </w:r>
          </w:p>
          <w:p w:rsidR="007A69FC" w:rsidRPr="000675C1" w:rsidRDefault="007A69FC" w:rsidP="00835B27">
            <w:pPr>
              <w:pStyle w:val="ListParagraph"/>
              <w:numPr>
                <w:ilvl w:val="0"/>
                <w:numId w:val="28"/>
              </w:numPr>
              <w:spacing w:after="0" w:line="240" w:lineRule="auto"/>
              <w:ind w:left="142" w:hanging="142"/>
              <w:contextualSpacing/>
              <w:rPr>
                <w:rFonts w:ascii="Times New Roman" w:hAnsi="Times New Roman" w:cs="Times New Roman"/>
                <w:sz w:val="18"/>
                <w:szCs w:val="18"/>
              </w:rPr>
            </w:pPr>
            <w:r w:rsidRPr="000675C1">
              <w:rPr>
                <w:rFonts w:ascii="Times New Roman" w:hAnsi="Times New Roman" w:cs="Times New Roman"/>
                <w:sz w:val="18"/>
                <w:szCs w:val="18"/>
              </w:rPr>
              <w:t xml:space="preserve">Strong program-delivery monitoring information sets via MERI. </w:t>
            </w:r>
          </w:p>
        </w:tc>
      </w:tr>
    </w:tbl>
    <w:p w:rsidR="007A69FC" w:rsidRDefault="007A69FC" w:rsidP="00835B27">
      <w:pPr>
        <w:spacing w:beforeLines="50" w:before="120" w:afterLines="50" w:after="120"/>
        <w:rPr>
          <w:b/>
          <w:lang w:val="en-GB"/>
        </w:rPr>
      </w:pPr>
    </w:p>
    <w:p w:rsidR="007A69FC" w:rsidRDefault="007A69FC" w:rsidP="00835B27">
      <w:pPr>
        <w:rPr>
          <w:rFonts w:ascii="Times New Roman" w:hAnsi="Times New Roman" w:cs="Times New Roman"/>
        </w:rPr>
        <w:sectPr w:rsidR="007A69FC" w:rsidSect="00835B27">
          <w:pgSz w:w="16838" w:h="11906" w:orient="landscape"/>
          <w:pgMar w:top="1440" w:right="1440" w:bottom="1440" w:left="1440" w:header="708" w:footer="708" w:gutter="0"/>
          <w:cols w:space="708"/>
          <w:docGrid w:linePitch="360"/>
        </w:sectPr>
      </w:pPr>
    </w:p>
    <w:p w:rsidR="007A69FC" w:rsidRPr="00491825" w:rsidRDefault="007A69FC" w:rsidP="00835B27">
      <w:pPr>
        <w:rPr>
          <w:rFonts w:ascii="Times New Roman" w:hAnsi="Times New Roman" w:cs="Times New Roman"/>
        </w:rPr>
      </w:pPr>
      <w:r w:rsidRPr="00491825">
        <w:rPr>
          <w:rFonts w:ascii="Times New Roman" w:hAnsi="Times New Roman" w:cs="Times New Roman"/>
        </w:rPr>
        <w:lastRenderedPageBreak/>
        <w:t xml:space="preserve">From this analysis in Table 2 and building on some of the existing findings of Dale </w:t>
      </w:r>
      <w:r w:rsidRPr="00491825">
        <w:rPr>
          <w:rFonts w:ascii="Times New Roman" w:hAnsi="Times New Roman" w:cs="Times New Roman"/>
          <w:i/>
        </w:rPr>
        <w:t>et al.</w:t>
      </w:r>
      <w:r w:rsidRPr="00491825">
        <w:rPr>
          <w:rFonts w:ascii="Times New Roman" w:hAnsi="Times New Roman" w:cs="Times New Roman"/>
        </w:rPr>
        <w:t xml:space="preserve"> (Forthcoming), the research team was able to synthesise some core findings regarding the governance of the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-driven and CFI-aligned </w:t>
      </w:r>
      <w:r w:rsidRPr="00491825">
        <w:rPr>
          <w:rFonts w:ascii="Times New Roman" w:hAnsi="Times New Roman" w:cs="Times New Roman"/>
          <w:i/>
        </w:rPr>
        <w:t>CBNRM Domain</w:t>
      </w:r>
      <w:r w:rsidRPr="00491825">
        <w:rPr>
          <w:rFonts w:ascii="Times New Roman" w:hAnsi="Times New Roman" w:cs="Times New Roman"/>
        </w:rPr>
        <w:t xml:space="preserve"> as it operated at the end of 2013.</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The national value of policy cohesion, planning and effort mobilisation</w:t>
      </w:r>
    </w:p>
    <w:p w:rsidR="007A69FC" w:rsidRPr="00200EB1" w:rsidRDefault="007A69FC" w:rsidP="00835B27">
      <w:pPr>
        <w:rPr>
          <w:rFonts w:ascii="Times New Roman" w:hAnsi="Times New Roman" w:cs="Times New Roman"/>
        </w:rPr>
      </w:pPr>
      <w:r w:rsidRPr="00491825">
        <w:rPr>
          <w:rFonts w:ascii="Times New Roman" w:hAnsi="Times New Roman" w:cs="Times New Roman"/>
        </w:rPr>
        <w:t xml:space="preserve">In effect, the </w:t>
      </w:r>
      <w:proofErr w:type="spellStart"/>
      <w:r w:rsidRPr="00491825">
        <w:rPr>
          <w:rFonts w:ascii="Times New Roman" w:hAnsi="Times New Roman" w:cs="Times New Roman"/>
        </w:rPr>
        <w:t>CfoC</w:t>
      </w:r>
      <w:proofErr w:type="spellEnd"/>
      <w:r w:rsidRPr="00491825">
        <w:rPr>
          <w:rFonts w:ascii="Times New Roman" w:hAnsi="Times New Roman" w:cs="Times New Roman"/>
        </w:rPr>
        <w:t xml:space="preserve"> era has been characterised by a shift from a more expansive, outcome-focused policy agenda aimed at mobilising bilateral and regional effort, to a more circumscribed and centrist national grants program. While perhaps better engaging and targeting some key under-resourced sectors and landscapes, it has by and large, diminished collaborative NRM across the nation and weakened multi-scalar priority setting and the development of durable delivery systems (see Dale </w:t>
      </w:r>
      <w:r w:rsidRPr="00491825">
        <w:rPr>
          <w:rFonts w:ascii="Times New Roman" w:hAnsi="Times New Roman" w:cs="Times New Roman"/>
          <w:i/>
        </w:rPr>
        <w:t>et al.</w:t>
      </w:r>
      <w:r w:rsidRPr="00491825">
        <w:rPr>
          <w:rFonts w:ascii="Times New Roman" w:hAnsi="Times New Roman" w:cs="Times New Roman"/>
        </w:rPr>
        <w:t xml:space="preserve"> Forthcoming).</w:t>
      </w:r>
      <w:r>
        <w:rPr>
          <w:rFonts w:ascii="Times New Roman" w:hAnsi="Times New Roman" w:cs="Times New Roman"/>
        </w:rPr>
        <w:t xml:space="preserve"> National NRM targets were retained and adjusted, but only one core implementation strategy was devised; the delivery of grants with more limited priorities determined by the annual </w:t>
      </w:r>
      <w:proofErr w:type="spellStart"/>
      <w:r>
        <w:rPr>
          <w:rFonts w:ascii="Times New Roman" w:hAnsi="Times New Roman" w:cs="Times New Roman"/>
        </w:rPr>
        <w:t>CfoC</w:t>
      </w:r>
      <w:proofErr w:type="spellEnd"/>
      <w:r w:rsidRPr="00F24C83">
        <w:rPr>
          <w:rFonts w:ascii="Times New Roman" w:hAnsi="Times New Roman" w:cs="Times New Roman"/>
        </w:rPr>
        <w:t xml:space="preserve"> Business Plan. At</w:t>
      </w:r>
      <w:r w:rsidR="00404AE0">
        <w:rPr>
          <w:rFonts w:ascii="Times New Roman" w:hAnsi="Times New Roman" w:cs="Times New Roman"/>
        </w:rPr>
        <w:t xml:space="preserve"> the</w:t>
      </w:r>
      <w:r>
        <w:rPr>
          <w:rFonts w:ascii="Times New Roman" w:hAnsi="Times New Roman" w:cs="Times New Roman"/>
        </w:rPr>
        <w:t xml:space="preserve"> regional scale u</w:t>
      </w:r>
      <w:r w:rsidRPr="00200EB1">
        <w:rPr>
          <w:rFonts w:ascii="Times New Roman" w:hAnsi="Times New Roman" w:cs="Times New Roman"/>
        </w:rPr>
        <w:t xml:space="preserve">nder </w:t>
      </w:r>
      <w:proofErr w:type="spellStart"/>
      <w:r>
        <w:rPr>
          <w:rFonts w:ascii="Times New Roman" w:hAnsi="Times New Roman" w:cs="Times New Roman"/>
        </w:rPr>
        <w:t>CfoC</w:t>
      </w:r>
      <w:proofErr w:type="spellEnd"/>
      <w:r w:rsidRPr="00200EB1">
        <w:rPr>
          <w:rFonts w:ascii="Times New Roman" w:hAnsi="Times New Roman" w:cs="Times New Roman"/>
        </w:rPr>
        <w:t xml:space="preserve">, the importance </w:t>
      </w:r>
      <w:r>
        <w:rPr>
          <w:rFonts w:ascii="Times New Roman" w:hAnsi="Times New Roman" w:cs="Times New Roman"/>
        </w:rPr>
        <w:t xml:space="preserve">and influence </w:t>
      </w:r>
      <w:r w:rsidRPr="00200EB1">
        <w:rPr>
          <w:rFonts w:ascii="Times New Roman" w:hAnsi="Times New Roman" w:cs="Times New Roman"/>
        </w:rPr>
        <w:t>of reg</w:t>
      </w:r>
      <w:r>
        <w:rPr>
          <w:rFonts w:ascii="Times New Roman" w:hAnsi="Times New Roman" w:cs="Times New Roman"/>
        </w:rPr>
        <w:t xml:space="preserve">ional NRM plans was explicitly diminished. Implications </w:t>
      </w:r>
      <w:r w:rsidRPr="00200EB1">
        <w:rPr>
          <w:rFonts w:ascii="Times New Roman" w:hAnsi="Times New Roman" w:cs="Times New Roman"/>
        </w:rPr>
        <w:t>have included:</w:t>
      </w:r>
    </w:p>
    <w:p w:rsidR="007A69FC" w:rsidRPr="00200EB1" w:rsidRDefault="007A69FC" w:rsidP="00835B27">
      <w:pPr>
        <w:numPr>
          <w:ilvl w:val="0"/>
          <w:numId w:val="25"/>
        </w:numPr>
        <w:rPr>
          <w:rFonts w:ascii="Times New Roman" w:hAnsi="Times New Roman" w:cs="Times New Roman"/>
        </w:rPr>
      </w:pPr>
      <w:r w:rsidRPr="00200EB1">
        <w:rPr>
          <w:rFonts w:ascii="Times New Roman" w:hAnsi="Times New Roman" w:cs="Times New Roman"/>
        </w:rPr>
        <w:t xml:space="preserve">Less alignment between State and Australian Government policy </w:t>
      </w:r>
      <w:r>
        <w:rPr>
          <w:rFonts w:ascii="Times New Roman" w:hAnsi="Times New Roman" w:cs="Times New Roman"/>
        </w:rPr>
        <w:t>efforts and investment (though skewed allocations under the original bilateral arrangements need to be recognised)</w:t>
      </w:r>
      <w:r w:rsidRPr="00200EB1">
        <w:rPr>
          <w:rFonts w:ascii="Times New Roman" w:hAnsi="Times New Roman" w:cs="Times New Roman"/>
        </w:rPr>
        <w:t>;</w:t>
      </w:r>
    </w:p>
    <w:p w:rsidR="007A69FC" w:rsidRPr="00200EB1" w:rsidRDefault="007A69FC" w:rsidP="00835B27">
      <w:pPr>
        <w:numPr>
          <w:ilvl w:val="0"/>
          <w:numId w:val="25"/>
        </w:numPr>
        <w:rPr>
          <w:rFonts w:ascii="Times New Roman" w:hAnsi="Times New Roman" w:cs="Times New Roman"/>
        </w:rPr>
      </w:pPr>
      <w:r w:rsidRPr="00200EB1">
        <w:rPr>
          <w:rFonts w:ascii="Times New Roman" w:hAnsi="Times New Roman" w:cs="Times New Roman"/>
        </w:rPr>
        <w:t xml:space="preserve">Diminished alignment of local government, industry and community investment against agreed </w:t>
      </w:r>
      <w:r>
        <w:rPr>
          <w:rFonts w:ascii="Times New Roman" w:hAnsi="Times New Roman" w:cs="Times New Roman"/>
        </w:rPr>
        <w:t>targets, particularly in States without statutory regional NRM bodies;</w:t>
      </w:r>
    </w:p>
    <w:p w:rsidR="007A69FC" w:rsidRDefault="007A69FC" w:rsidP="00835B27">
      <w:pPr>
        <w:numPr>
          <w:ilvl w:val="0"/>
          <w:numId w:val="25"/>
        </w:numPr>
        <w:rPr>
          <w:rFonts w:ascii="Times New Roman" w:hAnsi="Times New Roman" w:cs="Times New Roman"/>
        </w:rPr>
      </w:pPr>
      <w:r w:rsidRPr="00200EB1">
        <w:rPr>
          <w:rFonts w:ascii="Times New Roman" w:hAnsi="Times New Roman" w:cs="Times New Roman"/>
        </w:rPr>
        <w:t>Declining collaborative effort among</w:t>
      </w:r>
      <w:r>
        <w:rPr>
          <w:rFonts w:ascii="Times New Roman" w:hAnsi="Times New Roman" w:cs="Times New Roman"/>
        </w:rPr>
        <w:t xml:space="preserve"> many</w:t>
      </w:r>
      <w:r w:rsidRPr="00200EB1">
        <w:rPr>
          <w:rFonts w:ascii="Times New Roman" w:hAnsi="Times New Roman" w:cs="Times New Roman"/>
        </w:rPr>
        <w:t xml:space="preserve"> major regional institutions, including State agencies, regional NRM bodies, statutory authorities, research institutions and Voluntary Reg</w:t>
      </w:r>
      <w:r>
        <w:rPr>
          <w:rFonts w:ascii="Times New Roman" w:hAnsi="Times New Roman" w:cs="Times New Roman"/>
        </w:rPr>
        <w:t>ional Organisations of Councils, though enhanced in some sectors and regions;</w:t>
      </w:r>
    </w:p>
    <w:p w:rsidR="007A69FC" w:rsidRPr="00200EB1" w:rsidRDefault="007A69FC" w:rsidP="00835B27">
      <w:pPr>
        <w:numPr>
          <w:ilvl w:val="0"/>
          <w:numId w:val="25"/>
        </w:numPr>
        <w:rPr>
          <w:rFonts w:ascii="Times New Roman" w:hAnsi="Times New Roman" w:cs="Times New Roman"/>
        </w:rPr>
      </w:pPr>
      <w:r>
        <w:rPr>
          <w:rFonts w:ascii="Times New Roman" w:hAnsi="Times New Roman" w:cs="Times New Roman"/>
        </w:rPr>
        <w:t>With some sectoral exceptions (e.g. parties funded under IPA, WOC and Reef Rescue, etc.), i</w:t>
      </w:r>
      <w:r w:rsidRPr="00200EB1">
        <w:rPr>
          <w:rFonts w:ascii="Times New Roman" w:hAnsi="Times New Roman" w:cs="Times New Roman"/>
        </w:rPr>
        <w:t>ncrease</w:t>
      </w:r>
      <w:r>
        <w:rPr>
          <w:rFonts w:ascii="Times New Roman" w:hAnsi="Times New Roman" w:cs="Times New Roman"/>
        </w:rPr>
        <w:t xml:space="preserve">d competition with consequent </w:t>
      </w:r>
      <w:r w:rsidRPr="00200EB1">
        <w:rPr>
          <w:rFonts w:ascii="Times New Roman" w:hAnsi="Times New Roman" w:cs="Times New Roman"/>
        </w:rPr>
        <w:t xml:space="preserve">transaction costs facing all parties in securing investment, with no consequent increase in funding availability; </w:t>
      </w:r>
      <w:r>
        <w:rPr>
          <w:rFonts w:ascii="Times New Roman" w:hAnsi="Times New Roman" w:cs="Times New Roman"/>
        </w:rPr>
        <w:t>and</w:t>
      </w:r>
    </w:p>
    <w:p w:rsidR="007A69FC" w:rsidRPr="00E24D2E" w:rsidRDefault="007A69FC" w:rsidP="00835B27">
      <w:pPr>
        <w:numPr>
          <w:ilvl w:val="0"/>
          <w:numId w:val="25"/>
        </w:numPr>
        <w:rPr>
          <w:rFonts w:ascii="Times New Roman" w:hAnsi="Times New Roman" w:cs="Times New Roman"/>
        </w:rPr>
      </w:pPr>
      <w:r w:rsidRPr="00E24D2E">
        <w:rPr>
          <w:rFonts w:ascii="Times New Roman" w:hAnsi="Times New Roman" w:cs="Times New Roman"/>
        </w:rPr>
        <w:t xml:space="preserve">Declining delivery capability within many NRM </w:t>
      </w:r>
      <w:r>
        <w:rPr>
          <w:rFonts w:ascii="Times New Roman" w:hAnsi="Times New Roman" w:cs="Times New Roman"/>
        </w:rPr>
        <w:t xml:space="preserve">sectors and </w:t>
      </w:r>
      <w:r w:rsidRPr="00E24D2E">
        <w:rPr>
          <w:rFonts w:ascii="Times New Roman" w:hAnsi="Times New Roman" w:cs="Times New Roman"/>
        </w:rPr>
        <w:t xml:space="preserve">players involved in planning and delivery, but increased capacity in the Indigenous domain (e.g. from </w:t>
      </w:r>
      <w:r>
        <w:rPr>
          <w:rFonts w:ascii="Times New Roman" w:hAnsi="Times New Roman" w:cs="Times New Roman"/>
        </w:rPr>
        <w:t xml:space="preserve">less than </w:t>
      </w:r>
      <w:r w:rsidRPr="00E24D2E">
        <w:rPr>
          <w:rFonts w:ascii="Times New Roman" w:hAnsi="Times New Roman" w:cs="Times New Roman"/>
        </w:rPr>
        <w:t xml:space="preserve">2% of the Australian Government resources under </w:t>
      </w:r>
      <w:r w:rsidRPr="008C64D3">
        <w:rPr>
          <w:rFonts w:ascii="Times New Roman" w:hAnsi="Times New Roman" w:cs="Times New Roman"/>
        </w:rPr>
        <w:t xml:space="preserve">NHT1 &amp; 2, to greater than 20% under </w:t>
      </w:r>
      <w:proofErr w:type="spellStart"/>
      <w:r w:rsidRPr="008C64D3">
        <w:rPr>
          <w:rFonts w:ascii="Times New Roman" w:hAnsi="Times New Roman" w:cs="Times New Roman"/>
        </w:rPr>
        <w:t>CfoC</w:t>
      </w:r>
      <w:proofErr w:type="spellEnd"/>
      <w:r w:rsidRPr="008C64D3">
        <w:rPr>
          <w:rFonts w:ascii="Times New Roman" w:hAnsi="Times New Roman" w:cs="Times New Roman"/>
        </w:rPr>
        <w:t xml:space="preserve">; Hill </w:t>
      </w:r>
      <w:r w:rsidRPr="008C64D3">
        <w:rPr>
          <w:rFonts w:ascii="Times New Roman" w:hAnsi="Times New Roman" w:cs="Times New Roman"/>
          <w:i/>
        </w:rPr>
        <w:t>et al.</w:t>
      </w:r>
      <w:r w:rsidRPr="008C64D3">
        <w:rPr>
          <w:rFonts w:ascii="Times New Roman" w:hAnsi="Times New Roman" w:cs="Times New Roman"/>
        </w:rPr>
        <w:t xml:space="preserve"> 2013) and increased investment in the national</w:t>
      </w:r>
      <w:r>
        <w:rPr>
          <w:rFonts w:ascii="Times New Roman" w:hAnsi="Times New Roman" w:cs="Times New Roman"/>
        </w:rPr>
        <w:t xml:space="preserve"> reserve system.  </w:t>
      </w:r>
    </w:p>
    <w:p w:rsidR="007A69FC" w:rsidRPr="00200EB1" w:rsidRDefault="007A69FC" w:rsidP="00835B27">
      <w:pPr>
        <w:rPr>
          <w:rFonts w:ascii="Times New Roman" w:hAnsi="Times New Roman" w:cs="Times New Roman"/>
        </w:rPr>
      </w:pPr>
      <w:r>
        <w:rPr>
          <w:rFonts w:ascii="Times New Roman" w:hAnsi="Times New Roman" w:cs="Times New Roman"/>
        </w:rPr>
        <w:t>It appears that a</w:t>
      </w:r>
      <w:r w:rsidRPr="00200EB1">
        <w:rPr>
          <w:rFonts w:ascii="Times New Roman" w:hAnsi="Times New Roman" w:cs="Times New Roman"/>
        </w:rPr>
        <w:t xml:space="preserve"> retreat from </w:t>
      </w:r>
      <w:r>
        <w:rPr>
          <w:rFonts w:ascii="Times New Roman" w:hAnsi="Times New Roman" w:cs="Times New Roman"/>
        </w:rPr>
        <w:t xml:space="preserve">target-driven </w:t>
      </w:r>
      <w:r w:rsidRPr="00200EB1">
        <w:rPr>
          <w:rFonts w:ascii="Times New Roman" w:hAnsi="Times New Roman" w:cs="Times New Roman"/>
        </w:rPr>
        <w:t>bilateral</w:t>
      </w:r>
      <w:r>
        <w:rPr>
          <w:rFonts w:ascii="Times New Roman" w:hAnsi="Times New Roman" w:cs="Times New Roman"/>
        </w:rPr>
        <w:t xml:space="preserve">ism and coordinated regionalism, while intended to reduce transaction costs for the Australian Government, </w:t>
      </w:r>
      <w:r w:rsidRPr="00200EB1">
        <w:rPr>
          <w:rFonts w:ascii="Times New Roman" w:hAnsi="Times New Roman" w:cs="Times New Roman"/>
        </w:rPr>
        <w:t xml:space="preserve">has </w:t>
      </w:r>
      <w:r>
        <w:rPr>
          <w:rFonts w:ascii="Times New Roman" w:hAnsi="Times New Roman" w:cs="Times New Roman"/>
        </w:rPr>
        <w:t xml:space="preserve">simply </w:t>
      </w:r>
      <w:r w:rsidRPr="00200EB1">
        <w:rPr>
          <w:rFonts w:ascii="Times New Roman" w:hAnsi="Times New Roman" w:cs="Times New Roman"/>
        </w:rPr>
        <w:t xml:space="preserve">increased the overall transaction costs within regional communities, with multiple parties in all sectors </w:t>
      </w:r>
      <w:r>
        <w:rPr>
          <w:rFonts w:ascii="Times New Roman" w:hAnsi="Times New Roman" w:cs="Times New Roman"/>
        </w:rPr>
        <w:t>having to spend</w:t>
      </w:r>
      <w:r w:rsidRPr="00200EB1">
        <w:rPr>
          <w:rFonts w:ascii="Times New Roman" w:hAnsi="Times New Roman" w:cs="Times New Roman"/>
        </w:rPr>
        <w:t xml:space="preserve"> considerable resources on developing project proposals with low success rat</w:t>
      </w:r>
      <w:r>
        <w:rPr>
          <w:rFonts w:ascii="Times New Roman" w:hAnsi="Times New Roman" w:cs="Times New Roman"/>
        </w:rPr>
        <w:t>es</w:t>
      </w:r>
      <w:r w:rsidRPr="00200EB1">
        <w:rPr>
          <w:rFonts w:ascii="Times New Roman" w:hAnsi="Times New Roman" w:cs="Times New Roman"/>
        </w:rPr>
        <w:t xml:space="preserve">. The transaction cost for communities developing multiple, poorly coordinated proposals has </w:t>
      </w:r>
      <w:r>
        <w:rPr>
          <w:rFonts w:ascii="Times New Roman" w:hAnsi="Times New Roman" w:cs="Times New Roman"/>
        </w:rPr>
        <w:t xml:space="preserve">likely </w:t>
      </w:r>
      <w:r w:rsidRPr="00200EB1">
        <w:rPr>
          <w:rFonts w:ascii="Times New Roman" w:hAnsi="Times New Roman" w:cs="Times New Roman"/>
        </w:rPr>
        <w:t xml:space="preserve">increased, reducing the cost effectiveness of investment in </w:t>
      </w:r>
      <w:r>
        <w:rPr>
          <w:rFonts w:ascii="Times New Roman" w:hAnsi="Times New Roman" w:cs="Times New Roman"/>
        </w:rPr>
        <w:t xml:space="preserve">individual </w:t>
      </w:r>
      <w:r w:rsidRPr="00200EB1">
        <w:rPr>
          <w:rFonts w:ascii="Times New Roman" w:hAnsi="Times New Roman" w:cs="Times New Roman"/>
        </w:rPr>
        <w:t>region</w:t>
      </w:r>
      <w:r>
        <w:rPr>
          <w:rFonts w:ascii="Times New Roman" w:hAnsi="Times New Roman" w:cs="Times New Roman"/>
        </w:rPr>
        <w:t>s</w:t>
      </w:r>
      <w:r w:rsidRPr="00200EB1">
        <w:rPr>
          <w:rFonts w:ascii="Times New Roman" w:hAnsi="Times New Roman" w:cs="Times New Roman"/>
        </w:rPr>
        <w:t xml:space="preserve">. </w:t>
      </w:r>
      <w:r>
        <w:rPr>
          <w:rFonts w:ascii="Times New Roman" w:hAnsi="Times New Roman" w:cs="Times New Roman"/>
        </w:rPr>
        <w:t xml:space="preserve">Project decision making has become </w:t>
      </w:r>
      <w:r w:rsidRPr="00200EB1">
        <w:rPr>
          <w:rFonts w:ascii="Times New Roman" w:hAnsi="Times New Roman" w:cs="Times New Roman"/>
        </w:rPr>
        <w:t xml:space="preserve">centralized, resulting in less efficient </w:t>
      </w:r>
      <w:r>
        <w:rPr>
          <w:rFonts w:ascii="Times New Roman" w:hAnsi="Times New Roman" w:cs="Times New Roman"/>
        </w:rPr>
        <w:t xml:space="preserve">and informed </w:t>
      </w:r>
      <w:r w:rsidRPr="00200EB1">
        <w:rPr>
          <w:rFonts w:ascii="Times New Roman" w:hAnsi="Times New Roman" w:cs="Times New Roman"/>
        </w:rPr>
        <w:t>decision making and poorer regional-scale integration of multiple investments.</w:t>
      </w:r>
      <w:r w:rsidR="00575022">
        <w:rPr>
          <w:rFonts w:ascii="Times New Roman" w:hAnsi="Times New Roman" w:cs="Times New Roman"/>
        </w:rPr>
        <w:t xml:space="preserve"> </w:t>
      </w:r>
      <w:r w:rsidRPr="00200EB1">
        <w:rPr>
          <w:rFonts w:ascii="Times New Roman" w:hAnsi="Times New Roman" w:cs="Times New Roman"/>
        </w:rPr>
        <w:t>The capacity of regional NRM bod</w:t>
      </w:r>
      <w:r>
        <w:rPr>
          <w:rFonts w:ascii="Times New Roman" w:hAnsi="Times New Roman" w:cs="Times New Roman"/>
        </w:rPr>
        <w:t>ies</w:t>
      </w:r>
      <w:r w:rsidRPr="00200EB1">
        <w:rPr>
          <w:rFonts w:ascii="Times New Roman" w:hAnsi="Times New Roman" w:cs="Times New Roman"/>
        </w:rPr>
        <w:t xml:space="preserve"> to align strategic State Government effort has declined as a result. Cross </w:t>
      </w:r>
      <w:r w:rsidR="00575022">
        <w:rPr>
          <w:rFonts w:ascii="Times New Roman" w:hAnsi="Times New Roman" w:cs="Times New Roman"/>
        </w:rPr>
        <w:t>d</w:t>
      </w:r>
      <w:r w:rsidRPr="00200EB1">
        <w:rPr>
          <w:rFonts w:ascii="Times New Roman" w:hAnsi="Times New Roman" w:cs="Times New Roman"/>
        </w:rPr>
        <w:t xml:space="preserve">epartmental coordination of effort has </w:t>
      </w:r>
      <w:r>
        <w:rPr>
          <w:rFonts w:ascii="Times New Roman" w:hAnsi="Times New Roman" w:cs="Times New Roman"/>
        </w:rPr>
        <w:t>declined in many jurisdictions</w:t>
      </w:r>
      <w:r w:rsidRPr="00200EB1">
        <w:rPr>
          <w:rFonts w:ascii="Times New Roman" w:hAnsi="Times New Roman" w:cs="Times New Roman"/>
        </w:rPr>
        <w:t>, further marginalizing the influence of regional</w:t>
      </w:r>
      <w:r w:rsidR="00575022">
        <w:rPr>
          <w:rFonts w:ascii="Times New Roman" w:hAnsi="Times New Roman" w:cs="Times New Roman"/>
        </w:rPr>
        <w:t xml:space="preserve"> institutions in policy making.</w:t>
      </w:r>
    </w:p>
    <w:p w:rsidR="007A69FC" w:rsidRPr="00200EB1" w:rsidRDefault="007A69FC" w:rsidP="00835B27">
      <w:pPr>
        <w:rPr>
          <w:rFonts w:ascii="Times New Roman" w:hAnsi="Times New Roman" w:cs="Times New Roman"/>
        </w:rPr>
      </w:pPr>
      <w:r w:rsidRPr="00200EB1">
        <w:rPr>
          <w:rFonts w:ascii="Times New Roman" w:hAnsi="Times New Roman" w:cs="Times New Roman"/>
        </w:rPr>
        <w:t xml:space="preserve">Australian Government reforms </w:t>
      </w:r>
      <w:r>
        <w:rPr>
          <w:rFonts w:ascii="Times New Roman" w:hAnsi="Times New Roman" w:cs="Times New Roman"/>
        </w:rPr>
        <w:t>(from 2013 and earlier) under the Clean Energy Fund (CEF) framework are significant</w:t>
      </w:r>
      <w:r w:rsidRPr="00200EB1">
        <w:rPr>
          <w:rFonts w:ascii="Times New Roman" w:hAnsi="Times New Roman" w:cs="Times New Roman"/>
        </w:rPr>
        <w:t xml:space="preserve"> as</w:t>
      </w:r>
      <w:r>
        <w:rPr>
          <w:rFonts w:ascii="Times New Roman" w:hAnsi="Times New Roman" w:cs="Times New Roman"/>
        </w:rPr>
        <w:t xml:space="preserve">, if retained or enhanced, could </w:t>
      </w:r>
      <w:r w:rsidRPr="00200EB1">
        <w:rPr>
          <w:rFonts w:ascii="Times New Roman" w:hAnsi="Times New Roman" w:cs="Times New Roman"/>
        </w:rPr>
        <w:t xml:space="preserve">result in </w:t>
      </w:r>
      <w:r>
        <w:rPr>
          <w:rFonts w:ascii="Times New Roman" w:hAnsi="Times New Roman" w:cs="Times New Roman"/>
        </w:rPr>
        <w:t xml:space="preserve">new </w:t>
      </w:r>
      <w:r w:rsidRPr="00200EB1">
        <w:rPr>
          <w:rFonts w:ascii="Times New Roman" w:hAnsi="Times New Roman" w:cs="Times New Roman"/>
        </w:rPr>
        <w:t xml:space="preserve">ecosystem service markets and products of international </w:t>
      </w:r>
      <w:r>
        <w:rPr>
          <w:rFonts w:ascii="Times New Roman" w:hAnsi="Times New Roman" w:cs="Times New Roman"/>
        </w:rPr>
        <w:t xml:space="preserve">standing. Thus </w:t>
      </w:r>
      <w:r w:rsidRPr="00200EB1">
        <w:rPr>
          <w:rFonts w:ascii="Times New Roman" w:hAnsi="Times New Roman" w:cs="Times New Roman"/>
        </w:rPr>
        <w:t xml:space="preserve">updating the regional NRM plans </w:t>
      </w:r>
      <w:r>
        <w:rPr>
          <w:rFonts w:ascii="Times New Roman" w:hAnsi="Times New Roman" w:cs="Times New Roman"/>
        </w:rPr>
        <w:t>could</w:t>
      </w:r>
      <w:r w:rsidRPr="00200EB1">
        <w:rPr>
          <w:rFonts w:ascii="Times New Roman" w:hAnsi="Times New Roman" w:cs="Times New Roman"/>
        </w:rPr>
        <w:t xml:space="preserve"> attract and guide these emerging ecosystem s</w:t>
      </w:r>
      <w:r>
        <w:rPr>
          <w:rFonts w:ascii="Times New Roman" w:hAnsi="Times New Roman" w:cs="Times New Roman"/>
        </w:rPr>
        <w:t>ervice markets. T</w:t>
      </w:r>
      <w:r w:rsidRPr="00200EB1">
        <w:rPr>
          <w:rFonts w:ascii="Times New Roman" w:hAnsi="Times New Roman" w:cs="Times New Roman"/>
        </w:rPr>
        <w:t xml:space="preserve">hese </w:t>
      </w:r>
      <w:r>
        <w:rPr>
          <w:rFonts w:ascii="Times New Roman" w:hAnsi="Times New Roman" w:cs="Times New Roman"/>
        </w:rPr>
        <w:t>markets, in turn, could</w:t>
      </w:r>
      <w:r w:rsidRPr="00200EB1">
        <w:rPr>
          <w:rFonts w:ascii="Times New Roman" w:hAnsi="Times New Roman" w:cs="Times New Roman"/>
        </w:rPr>
        <w:t xml:space="preserve"> </w:t>
      </w:r>
      <w:r>
        <w:rPr>
          <w:rFonts w:ascii="Times New Roman" w:hAnsi="Times New Roman" w:cs="Times New Roman"/>
        </w:rPr>
        <w:t xml:space="preserve">be transformative, </w:t>
      </w:r>
      <w:r w:rsidRPr="00200EB1">
        <w:rPr>
          <w:rFonts w:ascii="Times New Roman" w:hAnsi="Times New Roman" w:cs="Times New Roman"/>
        </w:rPr>
        <w:lastRenderedPageBreak/>
        <w:t>support</w:t>
      </w:r>
      <w:r>
        <w:rPr>
          <w:rFonts w:ascii="Times New Roman" w:hAnsi="Times New Roman" w:cs="Times New Roman"/>
        </w:rPr>
        <w:t>ing</w:t>
      </w:r>
      <w:r w:rsidRPr="00200EB1">
        <w:rPr>
          <w:rFonts w:ascii="Times New Roman" w:hAnsi="Times New Roman" w:cs="Times New Roman"/>
        </w:rPr>
        <w:t xml:space="preserve"> the agricultural and land use sectors to trade in greenhouse gas abatement and other compl</w:t>
      </w:r>
      <w:r>
        <w:rPr>
          <w:rFonts w:ascii="Times New Roman" w:hAnsi="Times New Roman" w:cs="Times New Roman"/>
        </w:rPr>
        <w:t>e</w:t>
      </w:r>
      <w:r w:rsidRPr="00200EB1">
        <w:rPr>
          <w:rFonts w:ascii="Times New Roman" w:hAnsi="Times New Roman" w:cs="Times New Roman"/>
        </w:rPr>
        <w:t>mentary ecosystem services (like bi</w:t>
      </w:r>
      <w:r>
        <w:rPr>
          <w:rFonts w:ascii="Times New Roman" w:hAnsi="Times New Roman" w:cs="Times New Roman"/>
        </w:rPr>
        <w:t>odiversity)</w:t>
      </w:r>
      <w:r w:rsidRPr="00200EB1">
        <w:rPr>
          <w:rFonts w:ascii="Times New Roman" w:hAnsi="Times New Roman" w:cs="Times New Roman"/>
        </w:rPr>
        <w:t xml:space="preserve">. Importantly, enabling mitigation and abatement activities to become ecosystem service commodities </w:t>
      </w:r>
      <w:r w:rsidRPr="00491825">
        <w:rPr>
          <w:rFonts w:ascii="Times New Roman" w:hAnsi="Times New Roman" w:cs="Times New Roman"/>
        </w:rPr>
        <w:t xml:space="preserve">will allow regions to adjust to climate change rather than letting vulnerable regions be overwhelmed by it (van </w:t>
      </w:r>
      <w:proofErr w:type="spellStart"/>
      <w:r w:rsidRPr="00491825">
        <w:rPr>
          <w:rFonts w:ascii="Times New Roman" w:hAnsi="Times New Roman" w:cs="Times New Roman"/>
        </w:rPr>
        <w:t>Oosterzee</w:t>
      </w:r>
      <w:proofErr w:type="spellEnd"/>
      <w:r w:rsidRPr="00491825">
        <w:rPr>
          <w:rFonts w:ascii="Times New Roman" w:hAnsi="Times New Roman" w:cs="Times New Roman"/>
        </w:rPr>
        <w:t xml:space="preserve"> </w:t>
      </w:r>
      <w:r w:rsidRPr="00491825">
        <w:rPr>
          <w:rFonts w:ascii="Times New Roman" w:hAnsi="Times New Roman" w:cs="Times New Roman"/>
          <w:i/>
        </w:rPr>
        <w:t>et al.</w:t>
      </w:r>
      <w:r w:rsidRPr="00491825">
        <w:rPr>
          <w:rFonts w:ascii="Times New Roman" w:hAnsi="Times New Roman" w:cs="Times New Roman"/>
        </w:rPr>
        <w:t xml:space="preserve"> 2012</w:t>
      </w:r>
      <w:r w:rsidR="00835B27" w:rsidRPr="00491825">
        <w:rPr>
          <w:rFonts w:ascii="Times New Roman" w:hAnsi="Times New Roman" w:cs="Times New Roman"/>
        </w:rPr>
        <w:t>).</w:t>
      </w:r>
    </w:p>
    <w:p w:rsidR="007A69FC" w:rsidRPr="008C64D3" w:rsidRDefault="007A69FC" w:rsidP="00835B27">
      <w:pPr>
        <w:rPr>
          <w:rFonts w:ascii="Times New Roman" w:hAnsi="Times New Roman" w:cs="Times New Roman"/>
        </w:rPr>
      </w:pPr>
      <w:r>
        <w:rPr>
          <w:rFonts w:ascii="Times New Roman" w:hAnsi="Times New Roman" w:cs="Times New Roman"/>
        </w:rPr>
        <w:t>By 2007, r</w:t>
      </w:r>
      <w:r w:rsidRPr="00200EB1">
        <w:rPr>
          <w:rFonts w:ascii="Times New Roman" w:hAnsi="Times New Roman" w:cs="Times New Roman"/>
        </w:rPr>
        <w:t xml:space="preserve">egional NRM bodies </w:t>
      </w:r>
      <w:r>
        <w:rPr>
          <w:rFonts w:ascii="Times New Roman" w:hAnsi="Times New Roman" w:cs="Times New Roman"/>
        </w:rPr>
        <w:t>were becoming a key point of</w:t>
      </w:r>
      <w:r w:rsidRPr="00200EB1">
        <w:rPr>
          <w:rFonts w:ascii="Times New Roman" w:hAnsi="Times New Roman" w:cs="Times New Roman"/>
        </w:rPr>
        <w:t xml:space="preserve"> integrated NRM planning, effort alig</w:t>
      </w:r>
      <w:r>
        <w:rPr>
          <w:rFonts w:ascii="Times New Roman" w:hAnsi="Times New Roman" w:cs="Times New Roman"/>
        </w:rPr>
        <w:t xml:space="preserve">nment and delivery coordination, enhancing the adaptive management of complex </w:t>
      </w:r>
      <w:r w:rsidRPr="00200EB1">
        <w:rPr>
          <w:rFonts w:ascii="Times New Roman" w:hAnsi="Times New Roman" w:cs="Times New Roman"/>
        </w:rPr>
        <w:t>natural resource prob</w:t>
      </w:r>
      <w:r>
        <w:rPr>
          <w:rFonts w:ascii="Times New Roman" w:hAnsi="Times New Roman" w:cs="Times New Roman"/>
        </w:rPr>
        <w:t>lems. Hence, t</w:t>
      </w:r>
      <w:r w:rsidRPr="00200EB1">
        <w:rPr>
          <w:rFonts w:ascii="Times New Roman" w:hAnsi="Times New Roman" w:cs="Times New Roman"/>
        </w:rPr>
        <w:t xml:space="preserve">he Australian Government’s 2007 </w:t>
      </w:r>
      <w:r>
        <w:rPr>
          <w:rFonts w:ascii="Times New Roman" w:hAnsi="Times New Roman" w:cs="Times New Roman"/>
        </w:rPr>
        <w:t>move from</w:t>
      </w:r>
      <w:r w:rsidRPr="00200EB1">
        <w:rPr>
          <w:rFonts w:ascii="Times New Roman" w:hAnsi="Times New Roman" w:cs="Times New Roman"/>
        </w:rPr>
        <w:t xml:space="preserve"> a longer term systemic approach to the introduction of the more annualized and output-focused </w:t>
      </w:r>
      <w:proofErr w:type="spellStart"/>
      <w:r>
        <w:rPr>
          <w:rFonts w:ascii="Times New Roman" w:hAnsi="Times New Roman" w:cs="Times New Roman"/>
        </w:rPr>
        <w:t>CfoC</w:t>
      </w:r>
      <w:proofErr w:type="spellEnd"/>
      <w:r w:rsidRPr="00200EB1">
        <w:rPr>
          <w:rFonts w:ascii="Times New Roman" w:hAnsi="Times New Roman" w:cs="Times New Roman"/>
        </w:rPr>
        <w:t xml:space="preserve"> program initially heralded great financial uncertainty for regional bodies </w:t>
      </w:r>
      <w:r w:rsidRPr="00200EB1">
        <w:rPr>
          <w:rFonts w:ascii="Times New Roman" w:hAnsi="Times New Roman" w:cs="Times New Roman"/>
          <w:i/>
        </w:rPr>
        <w:t xml:space="preserve">and </w:t>
      </w:r>
      <w:r w:rsidRPr="00200EB1">
        <w:rPr>
          <w:rFonts w:ascii="Times New Roman" w:hAnsi="Times New Roman" w:cs="Times New Roman"/>
        </w:rPr>
        <w:t>delive</w:t>
      </w:r>
      <w:r>
        <w:rPr>
          <w:rFonts w:ascii="Times New Roman" w:hAnsi="Times New Roman" w:cs="Times New Roman"/>
        </w:rPr>
        <w:t>ry partners across the nation</w:t>
      </w:r>
      <w:r w:rsidRPr="00200EB1">
        <w:rPr>
          <w:rFonts w:ascii="Times New Roman" w:hAnsi="Times New Roman" w:cs="Times New Roman"/>
        </w:rPr>
        <w:t xml:space="preserve">. This was only partially resolved by the Australian </w:t>
      </w:r>
      <w:r w:rsidRPr="008C64D3">
        <w:rPr>
          <w:rFonts w:ascii="Times New Roman" w:hAnsi="Times New Roman" w:cs="Times New Roman"/>
        </w:rPr>
        <w:t>Government eventually committing some 60% of stable pre-2007 investment as guaranteed funding via regional NRM bodi</w:t>
      </w:r>
      <w:r w:rsidR="00835B27">
        <w:rPr>
          <w:rFonts w:ascii="Times New Roman" w:hAnsi="Times New Roman" w:cs="Times New Roman"/>
        </w:rPr>
        <w:t>es and their delivery partners.</w:t>
      </w:r>
    </w:p>
    <w:p w:rsidR="007A69FC" w:rsidRPr="00200EB1" w:rsidRDefault="007A69FC" w:rsidP="00835B27">
      <w:pPr>
        <w:rPr>
          <w:rFonts w:ascii="Times New Roman" w:hAnsi="Times New Roman" w:cs="Times New Roman"/>
        </w:rPr>
      </w:pPr>
      <w:r w:rsidRPr="008C64D3">
        <w:rPr>
          <w:rFonts w:ascii="Times New Roman" w:hAnsi="Times New Roman" w:cs="Times New Roman"/>
        </w:rPr>
        <w:t xml:space="preserve">The swing in Australian Government support away from (and now back towards) integrated regionalism and continuously improving regional NRM arrangements over the last five years temporarily reduced institutional stability in regions and made them more vulnerable to shifting policy environments within State/ Territory Governments. In some regions, </w:t>
      </w:r>
      <w:proofErr w:type="spellStart"/>
      <w:r w:rsidRPr="008C64D3">
        <w:rPr>
          <w:rFonts w:ascii="Times New Roman" w:hAnsi="Times New Roman" w:cs="Times New Roman"/>
        </w:rPr>
        <w:t>CfoC</w:t>
      </w:r>
      <w:proofErr w:type="spellEnd"/>
      <w:r w:rsidRPr="008C64D3">
        <w:rPr>
          <w:rFonts w:ascii="Times New Roman" w:hAnsi="Times New Roman" w:cs="Times New Roman"/>
        </w:rPr>
        <w:t xml:space="preserve"> stalled progressive improvements in the development of regionally cohesive delivery systems in local government, the conservation sector, and the Landcare and catchment management </w:t>
      </w:r>
      <w:r w:rsidRPr="00491825">
        <w:rPr>
          <w:rFonts w:ascii="Times New Roman" w:hAnsi="Times New Roman" w:cs="Times New Roman"/>
        </w:rPr>
        <w:t xml:space="preserve">sectors (Dale </w:t>
      </w:r>
      <w:r w:rsidRPr="00491825">
        <w:rPr>
          <w:rFonts w:ascii="Times New Roman" w:hAnsi="Times New Roman" w:cs="Times New Roman"/>
          <w:i/>
        </w:rPr>
        <w:t>et al.</w:t>
      </w:r>
      <w:r w:rsidRPr="00491825">
        <w:rPr>
          <w:rFonts w:ascii="Times New Roman" w:hAnsi="Times New Roman" w:cs="Times New Roman"/>
        </w:rPr>
        <w:t xml:space="preserve"> Forthcoming).</w:t>
      </w:r>
      <w:r w:rsidRPr="008C64D3">
        <w:rPr>
          <w:rFonts w:ascii="Times New Roman" w:hAnsi="Times New Roman" w:cs="Times New Roman"/>
        </w:rPr>
        <w:t xml:space="preserve"> There were exceptions on the other hand, where time-bound </w:t>
      </w:r>
      <w:proofErr w:type="spellStart"/>
      <w:r w:rsidRPr="008C64D3">
        <w:rPr>
          <w:rFonts w:ascii="Times New Roman" w:hAnsi="Times New Roman" w:cs="Times New Roman"/>
        </w:rPr>
        <w:t>CfoC</w:t>
      </w:r>
      <w:proofErr w:type="spellEnd"/>
      <w:r w:rsidRPr="008C64D3">
        <w:rPr>
          <w:rFonts w:ascii="Times New Roman" w:hAnsi="Times New Roman" w:cs="Times New Roman"/>
        </w:rPr>
        <w:t xml:space="preserve"> funding with a specific investment horizon (e.g. Reef Rescue) improved regional capability, while</w:t>
      </w:r>
      <w:r>
        <w:rPr>
          <w:rFonts w:ascii="Times New Roman" w:hAnsi="Times New Roman" w:cs="Times New Roman"/>
        </w:rPr>
        <w:t xml:space="preserve"> both the IPA and WOC sub-programs applied devolved polycentricism that enhanced delivery in some Indigenous communities</w:t>
      </w:r>
      <w:r w:rsidR="00835B27">
        <w:rPr>
          <w:rFonts w:ascii="Times New Roman" w:hAnsi="Times New Roman" w:cs="Times New Roman"/>
        </w:rPr>
        <w:t>.</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Collaborative frameworks for research and knowledge management</w:t>
      </w:r>
    </w:p>
    <w:p w:rsidR="007A69FC" w:rsidRPr="00491825" w:rsidRDefault="007A69FC" w:rsidP="00835B27">
      <w:pPr>
        <w:rPr>
          <w:rFonts w:ascii="Times New Roman" w:hAnsi="Times New Roman" w:cs="Times New Roman"/>
        </w:rPr>
      </w:pPr>
      <w:r w:rsidRPr="00200EB1">
        <w:rPr>
          <w:rFonts w:ascii="Times New Roman" w:hAnsi="Times New Roman" w:cs="Times New Roman"/>
        </w:rPr>
        <w:t xml:space="preserve">Without systemic knowledge brokerage and collaborative regional research frameworks, Australian Government and State investment in NRM research and development tends to be strongly researcher or funding agency driven. This reduces the regional impact of research and its ability to be strategically applied to </w:t>
      </w:r>
      <w:r>
        <w:rPr>
          <w:rFonts w:ascii="Times New Roman" w:hAnsi="Times New Roman" w:cs="Times New Roman"/>
        </w:rPr>
        <w:t xml:space="preserve">the benefit of long term NRM </w:t>
      </w:r>
      <w:r w:rsidRPr="00200EB1">
        <w:rPr>
          <w:rFonts w:ascii="Times New Roman" w:hAnsi="Times New Roman" w:cs="Times New Roman"/>
        </w:rPr>
        <w:t>decision making. Since 2010, the Australian Government has tended to centralise control and management of significant regional NRM research programs</w:t>
      </w:r>
      <w:r>
        <w:rPr>
          <w:rFonts w:ascii="Times New Roman" w:hAnsi="Times New Roman" w:cs="Times New Roman"/>
        </w:rPr>
        <w:t xml:space="preserve"> (</w:t>
      </w:r>
      <w:r w:rsidR="00835B27" w:rsidRPr="00491825">
        <w:rPr>
          <w:rFonts w:ascii="Times New Roman" w:hAnsi="Times New Roman" w:cs="Times New Roman"/>
        </w:rPr>
        <w:t>Expert Working Group on Science Engagement into and for Australia’s Tropical Region</w:t>
      </w:r>
      <w:r w:rsidRPr="00491825">
        <w:rPr>
          <w:rFonts w:ascii="Times New Roman" w:hAnsi="Times New Roman" w:cs="Times New Roman"/>
          <w:i/>
        </w:rPr>
        <w:t>.</w:t>
      </w:r>
      <w:r w:rsidRPr="00491825">
        <w:rPr>
          <w:rFonts w:ascii="Times New Roman" w:hAnsi="Times New Roman" w:cs="Times New Roman"/>
        </w:rPr>
        <w:t xml:space="preserve"> 2012), though broad consultation arrangements remain.</w:t>
      </w:r>
    </w:p>
    <w:p w:rsidR="007A69FC" w:rsidRPr="00200EB1" w:rsidRDefault="007A69FC" w:rsidP="00835B27">
      <w:pPr>
        <w:rPr>
          <w:rFonts w:ascii="Times New Roman" w:hAnsi="Times New Roman" w:cs="Times New Roman"/>
        </w:rPr>
      </w:pPr>
      <w:r w:rsidRPr="00491825">
        <w:rPr>
          <w:rFonts w:ascii="Times New Roman" w:hAnsi="Times New Roman" w:cs="Times New Roman"/>
        </w:rPr>
        <w:t xml:space="preserve">The importance of regionalised and localized knowledge brokerage arrangements in NRM are reflected in the findings of Petit </w:t>
      </w:r>
      <w:r w:rsidRPr="00491825">
        <w:rPr>
          <w:rFonts w:ascii="Times New Roman" w:hAnsi="Times New Roman" w:cs="Times New Roman"/>
          <w:i/>
        </w:rPr>
        <w:t xml:space="preserve">et al </w:t>
      </w:r>
      <w:r w:rsidRPr="00491825">
        <w:rPr>
          <w:rFonts w:ascii="Times New Roman" w:hAnsi="Times New Roman" w:cs="Times New Roman"/>
        </w:rPr>
        <w:t xml:space="preserve">(2011) with regard to NRM approaches in Victoria. Despite this, from 2007 there had been general shift from well negotiated and more regionalized research partnerships to more fragmented and centralized project-end user relationships. This created higher transaction costs for regional communities, and regional NRM bodies were consequently less able to inform the development and monitoring of their internal programs with well engaged science management arrangements. This approach reduced the capacity of their regional communities to influence policy and investment decisions affecting NRM (see Dale et al. Forthcoming). This problem, however, was partly overcome through the establishment of cluster-based research partnerships through CEF funds from 2013 (e.g. see Hilbert </w:t>
      </w:r>
      <w:r w:rsidRPr="00491825">
        <w:rPr>
          <w:rFonts w:ascii="Times New Roman" w:hAnsi="Times New Roman" w:cs="Times New Roman"/>
          <w:i/>
        </w:rPr>
        <w:t>et al.</w:t>
      </w:r>
      <w:r w:rsidRPr="00491825">
        <w:rPr>
          <w:rFonts w:ascii="Times New Roman" w:hAnsi="Times New Roman" w:cs="Times New Roman"/>
        </w:rPr>
        <w:t xml:space="preserve"> 2014).</w:t>
      </w:r>
      <w:r>
        <w:rPr>
          <w:rFonts w:ascii="Times New Roman" w:hAnsi="Times New Roman" w:cs="Times New Roman"/>
        </w:rPr>
        <w:t xml:space="preserve"> </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Environmental accounts, reporting and adaptive management</w:t>
      </w:r>
    </w:p>
    <w:p w:rsidR="007A69FC" w:rsidRPr="00200EB1" w:rsidRDefault="007A69FC" w:rsidP="00835B27">
      <w:pPr>
        <w:rPr>
          <w:rFonts w:ascii="Times New Roman" w:hAnsi="Times New Roman" w:cs="Times New Roman"/>
        </w:rPr>
      </w:pPr>
      <w:r w:rsidRPr="00200EB1">
        <w:rPr>
          <w:rFonts w:ascii="Times New Roman" w:hAnsi="Times New Roman" w:cs="Times New Roman"/>
        </w:rPr>
        <w:t xml:space="preserve">The value of establishing a clear national framework for measuring (and responding to) the actual regional (resource condition) outcomes from NRM policy and investment is one of the foundations needed for adaptive management of the nation’s natural resources. A national framework could easily </w:t>
      </w:r>
      <w:r w:rsidRPr="00200EB1">
        <w:rPr>
          <w:rFonts w:ascii="Times New Roman" w:hAnsi="Times New Roman" w:cs="Times New Roman"/>
        </w:rPr>
        <w:lastRenderedPageBreak/>
        <w:t xml:space="preserve">be informed, in a consistent way, by aligned approaches across all states and territories and in turn, across all regions. </w:t>
      </w:r>
      <w:r>
        <w:rPr>
          <w:rFonts w:ascii="Times New Roman" w:hAnsi="Times New Roman" w:cs="Times New Roman"/>
        </w:rPr>
        <w:t>S</w:t>
      </w:r>
      <w:r w:rsidRPr="00200EB1">
        <w:rPr>
          <w:rFonts w:ascii="Times New Roman" w:hAnsi="Times New Roman" w:cs="Times New Roman"/>
        </w:rPr>
        <w:t xml:space="preserve">uch a </w:t>
      </w:r>
      <w:r>
        <w:rPr>
          <w:rFonts w:ascii="Times New Roman" w:hAnsi="Times New Roman" w:cs="Times New Roman"/>
        </w:rPr>
        <w:t>framework</w:t>
      </w:r>
      <w:r w:rsidRPr="00200EB1">
        <w:rPr>
          <w:rFonts w:ascii="Times New Roman" w:hAnsi="Times New Roman" w:cs="Times New Roman"/>
        </w:rPr>
        <w:t xml:space="preserve"> </w:t>
      </w:r>
      <w:r>
        <w:rPr>
          <w:rFonts w:ascii="Times New Roman" w:hAnsi="Times New Roman" w:cs="Times New Roman"/>
        </w:rPr>
        <w:t xml:space="preserve">would </w:t>
      </w:r>
      <w:r w:rsidRPr="00200EB1">
        <w:rPr>
          <w:rFonts w:ascii="Times New Roman" w:hAnsi="Times New Roman" w:cs="Times New Roman"/>
        </w:rPr>
        <w:t>enabl</w:t>
      </w:r>
      <w:r>
        <w:rPr>
          <w:rFonts w:ascii="Times New Roman" w:hAnsi="Times New Roman" w:cs="Times New Roman"/>
        </w:rPr>
        <w:t>e</w:t>
      </w:r>
      <w:r w:rsidRPr="00200EB1">
        <w:rPr>
          <w:rFonts w:ascii="Times New Roman" w:hAnsi="Times New Roman" w:cs="Times New Roman"/>
        </w:rPr>
        <w:t xml:space="preserve"> consistent and adaptive regional management systems</w:t>
      </w:r>
      <w:r>
        <w:rPr>
          <w:rFonts w:ascii="Times New Roman" w:hAnsi="Times New Roman" w:cs="Times New Roman"/>
        </w:rPr>
        <w:t xml:space="preserve"> and</w:t>
      </w:r>
      <w:r w:rsidRPr="00200EB1">
        <w:rPr>
          <w:rFonts w:ascii="Times New Roman" w:hAnsi="Times New Roman" w:cs="Times New Roman"/>
        </w:rPr>
        <w:t xml:space="preserve"> ensure a high quality information base for national decision making.</w:t>
      </w:r>
    </w:p>
    <w:p w:rsidR="007A69FC" w:rsidRPr="00200EB1" w:rsidRDefault="007A69FC" w:rsidP="00835B27">
      <w:pPr>
        <w:rPr>
          <w:rFonts w:ascii="Times New Roman" w:hAnsi="Times New Roman" w:cs="Times New Roman"/>
        </w:rPr>
      </w:pPr>
      <w:r w:rsidRPr="00200EB1">
        <w:rPr>
          <w:rFonts w:ascii="Times New Roman" w:hAnsi="Times New Roman" w:cs="Times New Roman"/>
        </w:rPr>
        <w:t>From a regional perspective, making and maintaining a cohesive, science-driven and evidence-based argument about the condition and trend of critical natural resources</w:t>
      </w:r>
      <w:r>
        <w:rPr>
          <w:rFonts w:ascii="Times New Roman" w:hAnsi="Times New Roman" w:cs="Times New Roman"/>
        </w:rPr>
        <w:t xml:space="preserve"> would</w:t>
      </w:r>
      <w:r w:rsidRPr="00200EB1">
        <w:rPr>
          <w:rFonts w:ascii="Times New Roman" w:hAnsi="Times New Roman" w:cs="Times New Roman"/>
        </w:rPr>
        <w:t xml:space="preserve"> greatly empower regions to devise effective solutions that might enable a policy cha</w:t>
      </w:r>
      <w:r>
        <w:rPr>
          <w:rFonts w:ascii="Times New Roman" w:hAnsi="Times New Roman" w:cs="Times New Roman"/>
        </w:rPr>
        <w:t>nge or investment response from g</w:t>
      </w:r>
      <w:r w:rsidRPr="00200EB1">
        <w:rPr>
          <w:rFonts w:ascii="Times New Roman" w:hAnsi="Times New Roman" w:cs="Times New Roman"/>
        </w:rPr>
        <w:t xml:space="preserve">overnments. It </w:t>
      </w:r>
      <w:r>
        <w:rPr>
          <w:rFonts w:ascii="Times New Roman" w:hAnsi="Times New Roman" w:cs="Times New Roman"/>
        </w:rPr>
        <w:t xml:space="preserve">would </w:t>
      </w:r>
      <w:r w:rsidRPr="00200EB1">
        <w:rPr>
          <w:rFonts w:ascii="Times New Roman" w:hAnsi="Times New Roman" w:cs="Times New Roman"/>
        </w:rPr>
        <w:t>also help mobil</w:t>
      </w:r>
      <w:r>
        <w:rPr>
          <w:rFonts w:ascii="Times New Roman" w:hAnsi="Times New Roman" w:cs="Times New Roman"/>
        </w:rPr>
        <w:t>ise</w:t>
      </w:r>
      <w:r w:rsidRPr="00200EB1">
        <w:rPr>
          <w:rFonts w:ascii="Times New Roman" w:hAnsi="Times New Roman" w:cs="Times New Roman"/>
        </w:rPr>
        <w:t xml:space="preserve"> the inherent efforts of the region’s key land managers.</w:t>
      </w:r>
      <w:r>
        <w:rPr>
          <w:rFonts w:ascii="Times New Roman" w:hAnsi="Times New Roman" w:cs="Times New Roman"/>
        </w:rPr>
        <w:t xml:space="preserve"> </w:t>
      </w:r>
      <w:r w:rsidRPr="00200EB1">
        <w:rPr>
          <w:rFonts w:ascii="Times New Roman" w:hAnsi="Times New Roman" w:cs="Times New Roman"/>
        </w:rPr>
        <w:t>Since 2007, there has been a shift away from building a nationally integrated resource conditio</w:t>
      </w:r>
      <w:r>
        <w:rPr>
          <w:rFonts w:ascii="Times New Roman" w:hAnsi="Times New Roman" w:cs="Times New Roman"/>
        </w:rPr>
        <w:t>n monitoring framework that could influence</w:t>
      </w:r>
      <w:r w:rsidRPr="00200EB1">
        <w:rPr>
          <w:rFonts w:ascii="Times New Roman" w:hAnsi="Times New Roman" w:cs="Times New Roman"/>
        </w:rPr>
        <w:t xml:space="preserve"> policy and investment. National monitoring frameworks for key assets have been progressing (e.g. water, vegetation, etc.), but this has tended to occur </w:t>
      </w:r>
      <w:r>
        <w:rPr>
          <w:rFonts w:ascii="Times New Roman" w:hAnsi="Times New Roman" w:cs="Times New Roman"/>
        </w:rPr>
        <w:t>via fragmented effort, weakening</w:t>
      </w:r>
      <w:r w:rsidRPr="00200EB1">
        <w:rPr>
          <w:rFonts w:ascii="Times New Roman" w:hAnsi="Times New Roman" w:cs="Times New Roman"/>
        </w:rPr>
        <w:t xml:space="preserve"> the capacity of </w:t>
      </w:r>
      <w:r>
        <w:rPr>
          <w:rFonts w:ascii="Times New Roman" w:hAnsi="Times New Roman" w:cs="Times New Roman"/>
        </w:rPr>
        <w:t>many</w:t>
      </w:r>
      <w:r w:rsidRPr="00200EB1">
        <w:rPr>
          <w:rFonts w:ascii="Times New Roman" w:hAnsi="Times New Roman" w:cs="Times New Roman"/>
        </w:rPr>
        <w:t xml:space="preserve"> regions to influence state and national policy an</w:t>
      </w:r>
      <w:r>
        <w:rPr>
          <w:rFonts w:ascii="Times New Roman" w:hAnsi="Times New Roman" w:cs="Times New Roman"/>
        </w:rPr>
        <w:t xml:space="preserve">d investment agenda. </w:t>
      </w:r>
      <w:r w:rsidRPr="00200EB1">
        <w:rPr>
          <w:rFonts w:ascii="Times New Roman" w:hAnsi="Times New Roman" w:cs="Times New Roman"/>
        </w:rPr>
        <w:t xml:space="preserve">Additionally, a less-focused national framework has </w:t>
      </w:r>
      <w:r>
        <w:rPr>
          <w:rFonts w:ascii="Times New Roman" w:hAnsi="Times New Roman" w:cs="Times New Roman"/>
        </w:rPr>
        <w:t>reduced</w:t>
      </w:r>
      <w:r w:rsidRPr="00200EB1">
        <w:rPr>
          <w:rFonts w:ascii="Times New Roman" w:hAnsi="Times New Roman" w:cs="Times New Roman"/>
        </w:rPr>
        <w:t xml:space="preserve"> </w:t>
      </w:r>
      <w:r>
        <w:rPr>
          <w:rFonts w:ascii="Times New Roman" w:hAnsi="Times New Roman" w:cs="Times New Roman"/>
        </w:rPr>
        <w:t xml:space="preserve">or diverted </w:t>
      </w:r>
      <w:r w:rsidRPr="00200EB1">
        <w:rPr>
          <w:rFonts w:ascii="Times New Roman" w:hAnsi="Times New Roman" w:cs="Times New Roman"/>
        </w:rPr>
        <w:t>coord</w:t>
      </w:r>
      <w:r>
        <w:rPr>
          <w:rFonts w:ascii="Times New Roman" w:hAnsi="Times New Roman" w:cs="Times New Roman"/>
        </w:rPr>
        <w:t>inative effort in the states and territories</w:t>
      </w:r>
      <w:r w:rsidRPr="00200EB1">
        <w:rPr>
          <w:rFonts w:ascii="Times New Roman" w:hAnsi="Times New Roman" w:cs="Times New Roman"/>
        </w:rPr>
        <w:t xml:space="preserve"> with regard to holistic resource </w:t>
      </w:r>
      <w:r w:rsidR="00575182">
        <w:rPr>
          <w:rFonts w:ascii="Times New Roman" w:hAnsi="Times New Roman" w:cs="Times New Roman"/>
        </w:rPr>
        <w:t>condition and trend monitoring.</w:t>
      </w:r>
    </w:p>
    <w:p w:rsidR="007A69FC" w:rsidRPr="00491825" w:rsidRDefault="007A69FC" w:rsidP="00835B27">
      <w:pPr>
        <w:rPr>
          <w:rFonts w:ascii="Times New Roman" w:hAnsi="Times New Roman" w:cs="Times New Roman"/>
        </w:rPr>
      </w:pPr>
      <w:proofErr w:type="spellStart"/>
      <w:r>
        <w:rPr>
          <w:rFonts w:ascii="Times New Roman" w:hAnsi="Times New Roman" w:cs="Times New Roman"/>
        </w:rPr>
        <w:t>CfoC</w:t>
      </w:r>
      <w:proofErr w:type="spellEnd"/>
      <w:r w:rsidRPr="00200EB1">
        <w:rPr>
          <w:rFonts w:ascii="Times New Roman" w:hAnsi="Times New Roman" w:cs="Times New Roman"/>
        </w:rPr>
        <w:t xml:space="preserve"> has focused more effort on fragmented, multiple-project based investments in monitoring and evaluation research. Many of these project-based approaches are poorly integrated, are short term, and often do not contribute well to the building of a strong evidence-based case regarding regional natural resource </w:t>
      </w:r>
      <w:r>
        <w:rPr>
          <w:rFonts w:ascii="Times New Roman" w:hAnsi="Times New Roman" w:cs="Times New Roman"/>
        </w:rPr>
        <w:t>change</w:t>
      </w:r>
      <w:r w:rsidRPr="00200EB1">
        <w:rPr>
          <w:rFonts w:ascii="Times New Roman" w:hAnsi="Times New Roman" w:cs="Times New Roman"/>
        </w:rPr>
        <w:t xml:space="preserve">. </w:t>
      </w:r>
      <w:r>
        <w:rPr>
          <w:rFonts w:ascii="Times New Roman" w:hAnsi="Times New Roman" w:cs="Times New Roman"/>
        </w:rPr>
        <w:t>Progressing</w:t>
      </w:r>
      <w:r w:rsidRPr="00200EB1">
        <w:rPr>
          <w:rFonts w:ascii="Times New Roman" w:hAnsi="Times New Roman" w:cs="Times New Roman"/>
        </w:rPr>
        <w:t xml:space="preserve"> strategic resource condition monitoring would be cheaper and</w:t>
      </w:r>
      <w:r>
        <w:rPr>
          <w:rFonts w:ascii="Times New Roman" w:hAnsi="Times New Roman" w:cs="Times New Roman"/>
        </w:rPr>
        <w:t xml:space="preserve"> more effective than </w:t>
      </w:r>
      <w:r w:rsidRPr="00200EB1">
        <w:rPr>
          <w:rFonts w:ascii="Times New Roman" w:hAnsi="Times New Roman" w:cs="Times New Roman"/>
        </w:rPr>
        <w:t>project-oriented approaches. In recognition of these issues, more recently, collaborative, pilot-based work on monitoring and reporting regional natural resource condition and trend within a national accounting context has been progressing in partnership between regional NRM bodies and the Wentworth Group</w:t>
      </w:r>
      <w:r>
        <w:rPr>
          <w:rFonts w:ascii="Times New Roman" w:hAnsi="Times New Roman" w:cs="Times New Roman"/>
        </w:rPr>
        <w:t xml:space="preserve"> (</w:t>
      </w:r>
      <w:r w:rsidRPr="00491825">
        <w:rPr>
          <w:rFonts w:ascii="Times New Roman" w:hAnsi="Times New Roman" w:cs="Times New Roman"/>
        </w:rPr>
        <w:t xml:space="preserve">2008). This could inform positive new thinking </w:t>
      </w:r>
      <w:r w:rsidR="00575182" w:rsidRPr="00491825">
        <w:rPr>
          <w:rFonts w:ascii="Times New Roman" w:hAnsi="Times New Roman" w:cs="Times New Roman"/>
        </w:rPr>
        <w:t>and development in this area.</w:t>
      </w:r>
    </w:p>
    <w:p w:rsidR="007A69FC" w:rsidRPr="00491825" w:rsidRDefault="007A69FC" w:rsidP="00835B27">
      <w:pPr>
        <w:spacing w:before="100" w:beforeAutospacing="1" w:after="100" w:afterAutospacing="1" w:line="240" w:lineRule="auto"/>
        <w:outlineLvl w:val="1"/>
        <w:rPr>
          <w:rFonts w:ascii="Times New Roman" w:eastAsia="Times New Roman" w:hAnsi="Times New Roman" w:cs="Times New Roman"/>
          <w:b/>
          <w:bCs/>
          <w:lang w:eastAsia="en-AU"/>
        </w:rPr>
      </w:pPr>
      <w:r w:rsidRPr="00491825">
        <w:rPr>
          <w:rFonts w:ascii="Times New Roman" w:eastAsia="Times New Roman" w:hAnsi="Times New Roman" w:cs="Times New Roman"/>
          <w:b/>
          <w:bCs/>
          <w:lang w:eastAsia="en-AU"/>
        </w:rPr>
        <w:t>Discussion: Potential national reforms</w:t>
      </w:r>
    </w:p>
    <w:p w:rsidR="007A69FC" w:rsidRPr="00200EB1" w:rsidRDefault="007A69FC" w:rsidP="00835B27">
      <w:pPr>
        <w:rPr>
          <w:rFonts w:ascii="Times New Roman" w:hAnsi="Times New Roman" w:cs="Times New Roman"/>
        </w:rPr>
      </w:pPr>
      <w:r w:rsidRPr="00491825">
        <w:rPr>
          <w:rFonts w:ascii="Times New Roman" w:hAnsi="Times New Roman" w:cs="Times New Roman"/>
        </w:rPr>
        <w:t xml:space="preserve">This paper shows that, over the last few decades, there has been dramatic maturation in the governance of Australia’s </w:t>
      </w:r>
      <w:r w:rsidRPr="00491825">
        <w:rPr>
          <w:rFonts w:ascii="Times New Roman" w:hAnsi="Times New Roman" w:cs="Times New Roman"/>
          <w:i/>
        </w:rPr>
        <w:t>CBNRM Domain</w:t>
      </w:r>
      <w:r w:rsidRPr="00491825">
        <w:rPr>
          <w:rFonts w:ascii="Times New Roman" w:hAnsi="Times New Roman" w:cs="Times New Roman"/>
        </w:rPr>
        <w:t xml:space="preserve">. While the health of different parts of the system may have waxed and waned along the chronology of events explored, overall, the system still sets a strong foundation for sustainable governance of our resources into the longer term. Our intent here is to inform emerging new directions for continuous improvement rather than to simply articulate system weaknesses. Consequently, based on this research, the principles articulated in Ryan </w:t>
      </w:r>
      <w:r w:rsidRPr="00491825">
        <w:rPr>
          <w:rFonts w:ascii="Times New Roman" w:hAnsi="Times New Roman" w:cs="Times New Roman"/>
          <w:i/>
        </w:rPr>
        <w:t>et al.</w:t>
      </w:r>
      <w:r w:rsidRPr="00491825">
        <w:rPr>
          <w:rFonts w:ascii="Times New Roman" w:hAnsi="Times New Roman" w:cs="Times New Roman"/>
        </w:rPr>
        <w:t xml:space="preserve"> (2010) and the findings of Dale </w:t>
      </w:r>
      <w:r w:rsidRPr="00491825">
        <w:rPr>
          <w:rFonts w:ascii="Times New Roman" w:hAnsi="Times New Roman" w:cs="Times New Roman"/>
          <w:i/>
        </w:rPr>
        <w:t xml:space="preserve">et al. </w:t>
      </w:r>
      <w:r w:rsidRPr="00491825">
        <w:rPr>
          <w:rFonts w:ascii="Times New Roman" w:hAnsi="Times New Roman" w:cs="Times New Roman"/>
        </w:rPr>
        <w:t>(Forthcoming), we consider that several high level reforms are needed to achieve a healthier and more integrated nationally</w:t>
      </w:r>
      <w:r>
        <w:rPr>
          <w:rFonts w:ascii="Times New Roman" w:hAnsi="Times New Roman" w:cs="Times New Roman"/>
        </w:rPr>
        <w:t>-led</w:t>
      </w:r>
      <w:r w:rsidRPr="00200EB1">
        <w:rPr>
          <w:rFonts w:ascii="Times New Roman" w:hAnsi="Times New Roman" w:cs="Times New Roman"/>
        </w:rPr>
        <w:t xml:space="preserve"> multi-</w:t>
      </w:r>
      <w:r>
        <w:rPr>
          <w:rFonts w:ascii="Times New Roman" w:hAnsi="Times New Roman" w:cs="Times New Roman"/>
        </w:rPr>
        <w:t>level NRM governance system.</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A more enduring national NRM infrastructure</w:t>
      </w:r>
    </w:p>
    <w:p w:rsidR="007A69FC" w:rsidRDefault="007A69FC" w:rsidP="00835B27">
      <w:pPr>
        <w:rPr>
          <w:rFonts w:ascii="Times New Roman" w:hAnsi="Times New Roman" w:cs="Times New Roman"/>
        </w:rPr>
      </w:pPr>
      <w:r>
        <w:rPr>
          <w:rFonts w:ascii="Times New Roman" w:hAnsi="Times New Roman" w:cs="Times New Roman"/>
        </w:rPr>
        <w:t>To</w:t>
      </w:r>
      <w:r w:rsidRPr="00200EB1">
        <w:rPr>
          <w:rFonts w:ascii="Times New Roman" w:hAnsi="Times New Roman" w:cs="Times New Roman"/>
        </w:rPr>
        <w:t xml:space="preserve"> avoid our national system </w:t>
      </w:r>
      <w:r>
        <w:rPr>
          <w:rFonts w:ascii="Times New Roman" w:hAnsi="Times New Roman" w:cs="Times New Roman"/>
        </w:rPr>
        <w:t xml:space="preserve">vacillating </w:t>
      </w:r>
      <w:r w:rsidRPr="00200EB1">
        <w:rPr>
          <w:rFonts w:ascii="Times New Roman" w:hAnsi="Times New Roman" w:cs="Times New Roman"/>
        </w:rPr>
        <w:t xml:space="preserve">from one governance approach to another, it is important for both the Australian and State/Territory Governments to commit to long term and durable NRM arrangements at national, state, regional and local scales. </w:t>
      </w:r>
      <w:r>
        <w:rPr>
          <w:rFonts w:ascii="Times New Roman" w:hAnsi="Times New Roman" w:cs="Times New Roman"/>
        </w:rPr>
        <w:t xml:space="preserve">Firstly, there </w:t>
      </w:r>
      <w:r w:rsidRPr="00200EB1">
        <w:rPr>
          <w:rFonts w:ascii="Times New Roman" w:hAnsi="Times New Roman" w:cs="Times New Roman"/>
        </w:rPr>
        <w:t>would be value in better integrati</w:t>
      </w:r>
      <w:r>
        <w:rPr>
          <w:rFonts w:ascii="Times New Roman" w:hAnsi="Times New Roman" w:cs="Times New Roman"/>
        </w:rPr>
        <w:t xml:space="preserve">ng </w:t>
      </w:r>
      <w:r w:rsidRPr="00200EB1">
        <w:rPr>
          <w:rFonts w:ascii="Times New Roman" w:hAnsi="Times New Roman" w:cs="Times New Roman"/>
        </w:rPr>
        <w:t xml:space="preserve">strategic </w:t>
      </w:r>
      <w:r>
        <w:rPr>
          <w:rFonts w:ascii="Times New Roman" w:hAnsi="Times New Roman" w:cs="Times New Roman"/>
        </w:rPr>
        <w:t xml:space="preserve">NRM issues within </w:t>
      </w:r>
      <w:r w:rsidRPr="00200EB1">
        <w:rPr>
          <w:rFonts w:ascii="Times New Roman" w:hAnsi="Times New Roman" w:cs="Times New Roman"/>
        </w:rPr>
        <w:t>Standing Ministerial Council arrangements under CO</w:t>
      </w:r>
      <w:r>
        <w:rPr>
          <w:rFonts w:ascii="Times New Roman" w:hAnsi="Times New Roman" w:cs="Times New Roman"/>
        </w:rPr>
        <w:t>AG. Re-scoping the potential for a national,</w:t>
      </w:r>
      <w:r w:rsidR="004C1886">
        <w:rPr>
          <w:rFonts w:ascii="Times New Roman" w:hAnsi="Times New Roman" w:cs="Times New Roman"/>
        </w:rPr>
        <w:t xml:space="preserve"> policy-rich and outcomes focus</w:t>
      </w:r>
      <w:r>
        <w:rPr>
          <w:rFonts w:ascii="Times New Roman" w:hAnsi="Times New Roman" w:cs="Times New Roman"/>
        </w:rPr>
        <w:t xml:space="preserve">ed approach in improving NRM outcomes with cohesive COAG support and negotiated through flexible bilateral agreement is critical. Such an approach would need to clearly define the roles, responsibilities and expectations of the Commonwealth, States/Territories, Local government and regional NRM bodies. It would also need to establish a stronger and continuously improving architecture for priority setting and delivery, monitoring and evaluation. Such an approach would need to be backed by long term, stable and aligned investments streams across all three levels of government. Care would also need to be taken to ensure key </w:t>
      </w:r>
      <w:proofErr w:type="gramStart"/>
      <w:r>
        <w:rPr>
          <w:rFonts w:ascii="Times New Roman" w:hAnsi="Times New Roman" w:cs="Times New Roman"/>
        </w:rPr>
        <w:t>sectors,</w:t>
      </w:r>
      <w:proofErr w:type="gramEnd"/>
      <w:r>
        <w:rPr>
          <w:rFonts w:ascii="Times New Roman" w:hAnsi="Times New Roman" w:cs="Times New Roman"/>
        </w:rPr>
        <w:t xml:space="preserve"> landscapes and key natural resource assets are not sidel</w:t>
      </w:r>
      <w:r w:rsidR="00575182">
        <w:rPr>
          <w:rFonts w:ascii="Times New Roman" w:hAnsi="Times New Roman" w:cs="Times New Roman"/>
        </w:rPr>
        <w:t>ined or marginalised.</w:t>
      </w:r>
    </w:p>
    <w:p w:rsidR="007A69FC" w:rsidRDefault="007A69FC" w:rsidP="00835B27">
      <w:pPr>
        <w:rPr>
          <w:rFonts w:ascii="Times New Roman" w:hAnsi="Times New Roman" w:cs="Times New Roman"/>
        </w:rPr>
      </w:pPr>
      <w:r>
        <w:rPr>
          <w:rFonts w:ascii="Times New Roman" w:hAnsi="Times New Roman" w:cs="Times New Roman"/>
        </w:rPr>
        <w:lastRenderedPageBreak/>
        <w:t>Such a policy-rich approach could also be enhanced through some form of</w:t>
      </w:r>
      <w:r w:rsidRPr="00200EB1">
        <w:rPr>
          <w:rFonts w:ascii="Times New Roman" w:hAnsi="Times New Roman" w:cs="Times New Roman"/>
        </w:rPr>
        <w:t xml:space="preserve"> new national institution (perhaps a National Natural Resources Commission) </w:t>
      </w:r>
      <w:r>
        <w:rPr>
          <w:rFonts w:ascii="Times New Roman" w:hAnsi="Times New Roman" w:cs="Times New Roman"/>
        </w:rPr>
        <w:t>to ensure leadership in continuous improvement in the governance system and a focus on securing outcomes via evidence building and engagement</w:t>
      </w:r>
      <w:r w:rsidRPr="00200EB1">
        <w:rPr>
          <w:rFonts w:ascii="Times New Roman" w:hAnsi="Times New Roman" w:cs="Times New Roman"/>
        </w:rPr>
        <w:t xml:space="preserve">. </w:t>
      </w:r>
      <w:r>
        <w:rPr>
          <w:rFonts w:ascii="Times New Roman" w:hAnsi="Times New Roman" w:cs="Times New Roman"/>
        </w:rPr>
        <w:t>Such an</w:t>
      </w:r>
      <w:r w:rsidRPr="00200EB1">
        <w:rPr>
          <w:rFonts w:ascii="Times New Roman" w:hAnsi="Times New Roman" w:cs="Times New Roman"/>
        </w:rPr>
        <w:t xml:space="preserve"> independent </w:t>
      </w:r>
      <w:r>
        <w:rPr>
          <w:rFonts w:ascii="Times New Roman" w:hAnsi="Times New Roman" w:cs="Times New Roman"/>
        </w:rPr>
        <w:t>institution</w:t>
      </w:r>
      <w:r w:rsidRPr="00200EB1">
        <w:rPr>
          <w:rFonts w:ascii="Times New Roman" w:hAnsi="Times New Roman" w:cs="Times New Roman"/>
        </w:rPr>
        <w:t xml:space="preserve"> could harness cross-sectoral and academic expertise and provide advice to governments and the Australian people on matters of nat</w:t>
      </w:r>
      <w:r>
        <w:rPr>
          <w:rFonts w:ascii="Times New Roman" w:hAnsi="Times New Roman" w:cs="Times New Roman"/>
        </w:rPr>
        <w:t>ional NRM interest. A</w:t>
      </w:r>
      <w:r w:rsidRPr="00200EB1">
        <w:rPr>
          <w:rFonts w:ascii="Times New Roman" w:hAnsi="Times New Roman" w:cs="Times New Roman"/>
        </w:rPr>
        <w:t xml:space="preserve"> Commission </w:t>
      </w:r>
      <w:r>
        <w:rPr>
          <w:rFonts w:ascii="Times New Roman" w:hAnsi="Times New Roman" w:cs="Times New Roman"/>
        </w:rPr>
        <w:t>of this kind could take</w:t>
      </w:r>
      <w:r w:rsidRPr="00200EB1">
        <w:rPr>
          <w:rFonts w:ascii="Times New Roman" w:hAnsi="Times New Roman" w:cs="Times New Roman"/>
        </w:rPr>
        <w:t xml:space="preserve"> responsibility for monitoring the collection and interpretation of national environmental accounts, </w:t>
      </w:r>
      <w:r>
        <w:rPr>
          <w:rFonts w:ascii="Times New Roman" w:hAnsi="Times New Roman" w:cs="Times New Roman"/>
        </w:rPr>
        <w:t xml:space="preserve">supporting continuous improvements across </w:t>
      </w:r>
      <w:r w:rsidRPr="00200EB1">
        <w:rPr>
          <w:rFonts w:ascii="Times New Roman" w:hAnsi="Times New Roman" w:cs="Times New Roman"/>
        </w:rPr>
        <w:t>NRM service providers, developing national NRM knowledge strategies, coordinating n</w:t>
      </w:r>
      <w:r>
        <w:rPr>
          <w:rFonts w:ascii="Times New Roman" w:hAnsi="Times New Roman" w:cs="Times New Roman"/>
        </w:rPr>
        <w:t>ational NRM knowledge building</w:t>
      </w:r>
      <w:r w:rsidRPr="00200EB1">
        <w:rPr>
          <w:rFonts w:ascii="Times New Roman" w:hAnsi="Times New Roman" w:cs="Times New Roman"/>
        </w:rPr>
        <w:t>, co</w:t>
      </w:r>
      <w:r>
        <w:rPr>
          <w:rFonts w:ascii="Times New Roman" w:hAnsi="Times New Roman" w:cs="Times New Roman"/>
        </w:rPr>
        <w:t xml:space="preserve">mmissioning strategic research and </w:t>
      </w:r>
      <w:r w:rsidRPr="00200EB1">
        <w:rPr>
          <w:rFonts w:ascii="Times New Roman" w:hAnsi="Times New Roman" w:cs="Times New Roman"/>
        </w:rPr>
        <w:t xml:space="preserve">providing </w:t>
      </w:r>
      <w:r>
        <w:rPr>
          <w:rFonts w:ascii="Times New Roman" w:hAnsi="Times New Roman" w:cs="Times New Roman"/>
        </w:rPr>
        <w:t xml:space="preserve">the </w:t>
      </w:r>
      <w:r w:rsidRPr="00200EB1">
        <w:rPr>
          <w:rFonts w:ascii="Times New Roman" w:hAnsi="Times New Roman" w:cs="Times New Roman"/>
        </w:rPr>
        <w:t xml:space="preserve">Australian Government </w:t>
      </w:r>
      <w:r>
        <w:rPr>
          <w:rFonts w:ascii="Times New Roman" w:hAnsi="Times New Roman" w:cs="Times New Roman"/>
        </w:rPr>
        <w:t xml:space="preserve">advice </w:t>
      </w:r>
      <w:r w:rsidRPr="00200EB1">
        <w:rPr>
          <w:rFonts w:ascii="Times New Roman" w:hAnsi="Times New Roman" w:cs="Times New Roman"/>
        </w:rPr>
        <w:t>o</w:t>
      </w:r>
      <w:r>
        <w:rPr>
          <w:rFonts w:ascii="Times New Roman" w:hAnsi="Times New Roman" w:cs="Times New Roman"/>
        </w:rPr>
        <w:t>n national plans and strategies</w:t>
      </w:r>
      <w:r w:rsidRPr="00200EB1">
        <w:rPr>
          <w:rFonts w:ascii="Times New Roman" w:hAnsi="Times New Roman" w:cs="Times New Roman"/>
        </w:rPr>
        <w:t xml:space="preserve"> and monitoring of the</w:t>
      </w:r>
      <w:r>
        <w:rPr>
          <w:rFonts w:ascii="Times New Roman" w:hAnsi="Times New Roman" w:cs="Times New Roman"/>
        </w:rPr>
        <w:t xml:space="preserve"> health of the</w:t>
      </w:r>
      <w:r w:rsidRPr="00200EB1">
        <w:rPr>
          <w:rFonts w:ascii="Times New Roman" w:hAnsi="Times New Roman" w:cs="Times New Roman"/>
        </w:rPr>
        <w:t xml:space="preserve"> nation’s overarching NRM </w:t>
      </w:r>
      <w:r>
        <w:rPr>
          <w:rFonts w:ascii="Times New Roman" w:hAnsi="Times New Roman" w:cs="Times New Roman"/>
        </w:rPr>
        <w:t>governance system</w:t>
      </w:r>
      <w:r w:rsidR="00575182">
        <w:rPr>
          <w:rFonts w:ascii="Times New Roman" w:hAnsi="Times New Roman" w:cs="Times New Roman"/>
        </w:rPr>
        <w:t>.</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A national NRM planning framework for adaptive management</w:t>
      </w:r>
    </w:p>
    <w:p w:rsidR="007A69FC" w:rsidRPr="00200EB1" w:rsidRDefault="007A69FC" w:rsidP="00835B27">
      <w:pPr>
        <w:rPr>
          <w:rFonts w:ascii="Times New Roman" w:hAnsi="Times New Roman" w:cs="Times New Roman"/>
        </w:rPr>
      </w:pPr>
      <w:r w:rsidRPr="00200EB1">
        <w:rPr>
          <w:rFonts w:ascii="Times New Roman" w:hAnsi="Times New Roman" w:cs="Times New Roman"/>
        </w:rPr>
        <w:t>While higher level strategic policy reform at COAG level is important, it is equally important that there is serious effort taken to lead and integrate improved NRM governance systems across the nation’s governments and within the Australian Government’s administrative arm. Ministerial Council effort could set the scene for a more outcomes-focused approach (e.g. perhaps via a National NRM Framework and Strategy). A National NRM Strategy could identify the importance of the nation’s as</w:t>
      </w:r>
      <w:r>
        <w:rPr>
          <w:rFonts w:ascii="Times New Roman" w:hAnsi="Times New Roman" w:cs="Times New Roman"/>
        </w:rPr>
        <w:t>sets, set national targets and drive</w:t>
      </w:r>
      <w:r w:rsidRPr="00200EB1">
        <w:rPr>
          <w:rFonts w:ascii="Times New Roman" w:hAnsi="Times New Roman" w:cs="Times New Roman"/>
        </w:rPr>
        <w:t xml:space="preserve"> five to ten year integrated investment program</w:t>
      </w:r>
      <w:r>
        <w:rPr>
          <w:rFonts w:ascii="Times New Roman" w:hAnsi="Times New Roman" w:cs="Times New Roman"/>
        </w:rPr>
        <w:t xml:space="preserve">s </w:t>
      </w:r>
      <w:r w:rsidRPr="00200EB1">
        <w:rPr>
          <w:rFonts w:ascii="Times New Roman" w:hAnsi="Times New Roman" w:cs="Times New Roman"/>
        </w:rPr>
        <w:t>for cohesive Australian and State/ Territory Government Cabin</w:t>
      </w:r>
      <w:r w:rsidR="00575182">
        <w:rPr>
          <w:rFonts w:ascii="Times New Roman" w:hAnsi="Times New Roman" w:cs="Times New Roman"/>
        </w:rPr>
        <w:t xml:space="preserve">et and Treasury consideration. </w:t>
      </w:r>
      <w:r w:rsidRPr="00200EB1">
        <w:rPr>
          <w:rFonts w:ascii="Times New Roman" w:hAnsi="Times New Roman" w:cs="Times New Roman"/>
        </w:rPr>
        <w:t>Such a strategy would need to be collectively negotiated with the nation’s pe</w:t>
      </w:r>
      <w:r>
        <w:rPr>
          <w:rFonts w:ascii="Times New Roman" w:hAnsi="Times New Roman" w:cs="Times New Roman"/>
        </w:rPr>
        <w:t>ak sectors and stakeholders</w:t>
      </w:r>
      <w:r w:rsidR="00575182">
        <w:rPr>
          <w:rFonts w:ascii="Times New Roman" w:hAnsi="Times New Roman" w:cs="Times New Roman"/>
        </w:rPr>
        <w:t>.</w:t>
      </w:r>
    </w:p>
    <w:p w:rsidR="007A69FC" w:rsidRPr="00200EB1" w:rsidRDefault="007A69FC" w:rsidP="00835B27">
      <w:pPr>
        <w:rPr>
          <w:rFonts w:ascii="Times New Roman" w:hAnsi="Times New Roman" w:cs="Times New Roman"/>
          <w:sz w:val="24"/>
          <w:lang w:val="en-GB"/>
        </w:rPr>
      </w:pPr>
      <w:r w:rsidRPr="00200EB1">
        <w:rPr>
          <w:rFonts w:ascii="Times New Roman" w:hAnsi="Times New Roman" w:cs="Times New Roman"/>
        </w:rPr>
        <w:t xml:space="preserve">With a strong Framework and Strategy in place, effort alignment towards implementation could focus on mobilising resources within and across governments </w:t>
      </w:r>
      <w:r>
        <w:rPr>
          <w:rFonts w:ascii="Times New Roman" w:hAnsi="Times New Roman" w:cs="Times New Roman"/>
        </w:rPr>
        <w:t xml:space="preserve">(and over time) </w:t>
      </w:r>
      <w:r w:rsidRPr="00200EB1">
        <w:rPr>
          <w:rFonts w:ascii="Times New Roman" w:hAnsi="Times New Roman" w:cs="Times New Roman"/>
        </w:rPr>
        <w:t>and aligning the effort of industry and community sectors across the nation</w:t>
      </w:r>
      <w:r>
        <w:rPr>
          <w:rFonts w:ascii="Times New Roman" w:hAnsi="Times New Roman" w:cs="Times New Roman"/>
        </w:rPr>
        <w:t xml:space="preserve">. A </w:t>
      </w:r>
      <w:r w:rsidRPr="00200EB1">
        <w:rPr>
          <w:rFonts w:ascii="Times New Roman" w:hAnsi="Times New Roman" w:cs="Times New Roman"/>
        </w:rPr>
        <w:t>collaborative Australian NRM Framework and Strategy would als</w:t>
      </w:r>
      <w:r w:rsidR="00E71EA8">
        <w:rPr>
          <w:rFonts w:ascii="Times New Roman" w:hAnsi="Times New Roman" w:cs="Times New Roman"/>
        </w:rPr>
        <w:t>o need to be informed by State/</w:t>
      </w:r>
      <w:r w:rsidRPr="00200EB1">
        <w:rPr>
          <w:rFonts w:ascii="Times New Roman" w:hAnsi="Times New Roman" w:cs="Times New Roman"/>
        </w:rPr>
        <w:t xml:space="preserve">Territory objectives and regional NRM plans (and vice versa) in an iterative fashion. Under such a national NRM Framework, key opportunities for targeted policy reform across the nation and within individual States and Territories could be pursued via more policy </w:t>
      </w:r>
      <w:r w:rsidRPr="00200EB1">
        <w:rPr>
          <w:rFonts w:ascii="Times New Roman" w:hAnsi="Times New Roman" w:cs="Times New Roman"/>
          <w:i/>
        </w:rPr>
        <w:t>and</w:t>
      </w:r>
      <w:r w:rsidRPr="00200EB1">
        <w:rPr>
          <w:rFonts w:ascii="Times New Roman" w:hAnsi="Times New Roman" w:cs="Times New Roman"/>
        </w:rPr>
        <w:t xml:space="preserve"> investment-oriented agreements that more directly involve lo</w:t>
      </w:r>
      <w:r w:rsidR="00575182">
        <w:rPr>
          <w:rFonts w:ascii="Times New Roman" w:hAnsi="Times New Roman" w:cs="Times New Roman"/>
        </w:rPr>
        <w:t>cal government.</w:t>
      </w:r>
    </w:p>
    <w:p w:rsidR="007A69FC" w:rsidRPr="00200EB1" w:rsidRDefault="007A69FC" w:rsidP="00835B27">
      <w:pPr>
        <w:rPr>
          <w:rFonts w:ascii="Times New Roman" w:hAnsi="Times New Roman" w:cs="Times New Roman"/>
        </w:rPr>
      </w:pPr>
      <w:r w:rsidRPr="00200EB1">
        <w:rPr>
          <w:rFonts w:ascii="Times New Roman" w:hAnsi="Times New Roman" w:cs="Times New Roman"/>
        </w:rPr>
        <w:t xml:space="preserve">Such reforms could better guide the </w:t>
      </w:r>
      <w:r>
        <w:rPr>
          <w:rFonts w:ascii="Times New Roman" w:hAnsi="Times New Roman" w:cs="Times New Roman"/>
        </w:rPr>
        <w:t>wider Australian Government</w:t>
      </w:r>
      <w:r w:rsidRPr="00200EB1">
        <w:rPr>
          <w:rFonts w:ascii="Times New Roman" w:hAnsi="Times New Roman" w:cs="Times New Roman"/>
        </w:rPr>
        <w:t xml:space="preserve"> NRM policy and investment funding arrangements in the longer term (</w:t>
      </w:r>
      <w:r>
        <w:rPr>
          <w:rFonts w:ascii="Times New Roman" w:hAnsi="Times New Roman" w:cs="Times New Roman"/>
        </w:rPr>
        <w:t xml:space="preserve">i.e. </w:t>
      </w:r>
      <w:proofErr w:type="spellStart"/>
      <w:r>
        <w:rPr>
          <w:rFonts w:ascii="Times New Roman" w:hAnsi="Times New Roman" w:cs="Times New Roman"/>
        </w:rPr>
        <w:t>CfoC</w:t>
      </w:r>
      <w:proofErr w:type="spellEnd"/>
      <w:r w:rsidRPr="00200EB1">
        <w:rPr>
          <w:rFonts w:ascii="Times New Roman" w:hAnsi="Times New Roman" w:cs="Times New Roman"/>
        </w:rPr>
        <w:t xml:space="preserve"> for example is just one Australian Government program </w:t>
      </w:r>
      <w:r>
        <w:rPr>
          <w:rFonts w:ascii="Times New Roman" w:hAnsi="Times New Roman" w:cs="Times New Roman"/>
        </w:rPr>
        <w:t xml:space="preserve">dealing with NRM issues). </w:t>
      </w:r>
      <w:r w:rsidRPr="00200EB1">
        <w:rPr>
          <w:rFonts w:ascii="Times New Roman" w:hAnsi="Times New Roman" w:cs="Times New Roman"/>
        </w:rPr>
        <w:t>Some core, longer term, flexible state-wide and regional investments need to be retained and enhanced to mobilise more adaptive State Government, regional NRM, industry, local government and community capacities. Program and investment alignment across Australian Government agencies would increasingly be required (e.g. water, climate change, drought and disaster assistance, employment programs, Indigenous health</w:t>
      </w:r>
      <w:r>
        <w:rPr>
          <w:rFonts w:ascii="Times New Roman" w:hAnsi="Times New Roman" w:cs="Times New Roman"/>
        </w:rPr>
        <w:t>, etc.</w:t>
      </w:r>
      <w:r w:rsidR="00575182">
        <w:rPr>
          <w:rFonts w:ascii="Times New Roman" w:hAnsi="Times New Roman" w:cs="Times New Roman"/>
        </w:rPr>
        <w:t>).</w:t>
      </w:r>
    </w:p>
    <w:p w:rsidR="007A69FC" w:rsidRDefault="007A69FC" w:rsidP="00835B27">
      <w:pPr>
        <w:rPr>
          <w:rFonts w:ascii="Times New Roman" w:hAnsi="Times New Roman" w:cs="Times New Roman"/>
        </w:rPr>
      </w:pPr>
      <w:r w:rsidRPr="00200EB1">
        <w:rPr>
          <w:rFonts w:ascii="Times New Roman" w:hAnsi="Times New Roman" w:cs="Times New Roman"/>
        </w:rPr>
        <w:t>Additionally, administrative governance for major Australian Government investment programs need</w:t>
      </w:r>
      <w:r>
        <w:rPr>
          <w:rFonts w:ascii="Times New Roman" w:hAnsi="Times New Roman" w:cs="Times New Roman"/>
        </w:rPr>
        <w:t xml:space="preserve"> to be </w:t>
      </w:r>
      <w:r w:rsidRPr="00200EB1">
        <w:rPr>
          <w:rFonts w:ascii="Times New Roman" w:hAnsi="Times New Roman" w:cs="Times New Roman"/>
        </w:rPr>
        <w:t>stable</w:t>
      </w:r>
      <w:r>
        <w:rPr>
          <w:rFonts w:ascii="Times New Roman" w:hAnsi="Times New Roman" w:cs="Times New Roman"/>
        </w:rPr>
        <w:t xml:space="preserve">, simpler and based on cross-agency effort and long term contracts (e.g. </w:t>
      </w:r>
      <w:r w:rsidRPr="00200EB1">
        <w:rPr>
          <w:rFonts w:ascii="Times New Roman" w:hAnsi="Times New Roman" w:cs="Times New Roman"/>
        </w:rPr>
        <w:t>less annual grant-based approaches and more strategic and stable devolved delivery systems that can still uphold the principles of market-based competitiveness). National programmatic components need to remain for</w:t>
      </w:r>
      <w:r>
        <w:rPr>
          <w:rFonts w:ascii="Times New Roman" w:hAnsi="Times New Roman" w:cs="Times New Roman"/>
        </w:rPr>
        <w:t xml:space="preserve"> major</w:t>
      </w:r>
      <w:r w:rsidRPr="00200EB1">
        <w:rPr>
          <w:rFonts w:ascii="Times New Roman" w:hAnsi="Times New Roman" w:cs="Times New Roman"/>
        </w:rPr>
        <w:t xml:space="preserve"> cross-jurisdictional and cross</w:t>
      </w:r>
      <w:r>
        <w:rPr>
          <w:rFonts w:ascii="Times New Roman" w:hAnsi="Times New Roman" w:cs="Times New Roman"/>
        </w:rPr>
        <w:t>-regional agenda</w:t>
      </w:r>
      <w:r w:rsidRPr="00200EB1">
        <w:rPr>
          <w:rFonts w:ascii="Times New Roman" w:hAnsi="Times New Roman" w:cs="Times New Roman"/>
        </w:rPr>
        <w:t xml:space="preserve"> better delivered nationally to achieve priorities. Any community-level grant-based systems that are retained nationally can be strengthened by better aligning them with devolved regional planning and delivery systems. Finally, a stronger </w:t>
      </w:r>
      <w:r>
        <w:rPr>
          <w:rFonts w:ascii="Times New Roman" w:hAnsi="Times New Roman" w:cs="Times New Roman"/>
        </w:rPr>
        <w:t xml:space="preserve">trilateral </w:t>
      </w:r>
      <w:r w:rsidRPr="00200EB1">
        <w:rPr>
          <w:rFonts w:ascii="Times New Roman" w:hAnsi="Times New Roman" w:cs="Times New Roman"/>
        </w:rPr>
        <w:t xml:space="preserve">mechanism is needed to bring together Australian Government and State </w:t>
      </w:r>
      <w:r>
        <w:rPr>
          <w:rFonts w:ascii="Times New Roman" w:hAnsi="Times New Roman" w:cs="Times New Roman"/>
        </w:rPr>
        <w:t xml:space="preserve">and Local government and other </w:t>
      </w:r>
      <w:r w:rsidRPr="00200EB1">
        <w:rPr>
          <w:rFonts w:ascii="Times New Roman" w:hAnsi="Times New Roman" w:cs="Times New Roman"/>
        </w:rPr>
        <w:t>investors with regional NRM bodies to ensure effort is coordinated and be</w:t>
      </w:r>
      <w:r w:rsidR="00575182">
        <w:rPr>
          <w:rFonts w:ascii="Times New Roman" w:hAnsi="Times New Roman" w:cs="Times New Roman"/>
        </w:rPr>
        <w:t>nefits maximised.</w:t>
      </w:r>
    </w:p>
    <w:p w:rsidR="004C0138" w:rsidRDefault="004C0138" w:rsidP="00835B27">
      <w:pPr>
        <w:spacing w:before="100" w:beforeAutospacing="1" w:after="100" w:afterAutospacing="1" w:line="240" w:lineRule="auto"/>
        <w:outlineLvl w:val="2"/>
        <w:rPr>
          <w:rFonts w:ascii="Times New Roman" w:eastAsia="Times New Roman" w:hAnsi="Times New Roman" w:cs="Times New Roman"/>
          <w:b/>
          <w:bCs/>
          <w:lang w:eastAsia="en-AU"/>
        </w:rPr>
      </w:pP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lastRenderedPageBreak/>
        <w:t>A framework for integrated program and local delivery</w:t>
      </w:r>
    </w:p>
    <w:p w:rsidR="007A69FC" w:rsidRPr="00200EB1" w:rsidRDefault="007A69FC" w:rsidP="00835B27">
      <w:pPr>
        <w:rPr>
          <w:rFonts w:ascii="Times New Roman" w:hAnsi="Times New Roman" w:cs="Times New Roman"/>
        </w:rPr>
      </w:pPr>
      <w:r>
        <w:rPr>
          <w:rFonts w:ascii="Times New Roman" w:hAnsi="Times New Roman" w:cs="Times New Roman"/>
        </w:rPr>
        <w:t>R</w:t>
      </w:r>
      <w:r w:rsidRPr="00200EB1">
        <w:rPr>
          <w:rFonts w:ascii="Times New Roman" w:hAnsi="Times New Roman" w:cs="Times New Roman"/>
        </w:rPr>
        <w:t>egional NRM bodies are a key component in the nation’s NRM infrastructure</w:t>
      </w:r>
      <w:r>
        <w:rPr>
          <w:rFonts w:ascii="Times New Roman" w:hAnsi="Times New Roman" w:cs="Times New Roman"/>
        </w:rPr>
        <w:t xml:space="preserve"> for their planning role and for</w:t>
      </w:r>
      <w:r w:rsidRPr="00200EB1">
        <w:rPr>
          <w:rFonts w:ascii="Times New Roman" w:hAnsi="Times New Roman" w:cs="Times New Roman"/>
        </w:rPr>
        <w:t xml:space="preserve"> strengthening the capacity of delivery agents at regional, sub-regional and local scale (e.g. </w:t>
      </w:r>
      <w:proofErr w:type="spellStart"/>
      <w:r w:rsidRPr="00200EB1">
        <w:rPr>
          <w:rFonts w:ascii="Times New Roman" w:hAnsi="Times New Roman" w:cs="Times New Roman"/>
        </w:rPr>
        <w:t>landcare</w:t>
      </w:r>
      <w:proofErr w:type="spellEnd"/>
      <w:r w:rsidRPr="00200EB1">
        <w:rPr>
          <w:rFonts w:ascii="Times New Roman" w:hAnsi="Times New Roman" w:cs="Times New Roman"/>
        </w:rPr>
        <w:t xml:space="preserve"> groups, industry bodies, Indigenous groups, local government, etc.). Regional NRM plans, led and facilitated by reg</w:t>
      </w:r>
      <w:r w:rsidR="00404AE0">
        <w:rPr>
          <w:rFonts w:ascii="Times New Roman" w:hAnsi="Times New Roman" w:cs="Times New Roman"/>
        </w:rPr>
        <w:t xml:space="preserve">ional NRM groups, are in effect, </w:t>
      </w:r>
      <w:r w:rsidRPr="00200EB1">
        <w:rPr>
          <w:rFonts w:ascii="Times New Roman" w:hAnsi="Times New Roman" w:cs="Times New Roman"/>
        </w:rPr>
        <w:t xml:space="preserve">a form of regional-scale strategic environmental assessment. Under an enhanced national NRM framework, the Australian and State/Territory governments could jointly monitor the health of regional NRM planning and its ability to deliver effective natural resource outcomes. </w:t>
      </w:r>
      <w:r>
        <w:rPr>
          <w:rFonts w:ascii="Times New Roman" w:hAnsi="Times New Roman" w:cs="Times New Roman"/>
        </w:rPr>
        <w:t>R</w:t>
      </w:r>
      <w:r w:rsidRPr="00200EB1">
        <w:rPr>
          <w:rFonts w:ascii="Times New Roman" w:hAnsi="Times New Roman" w:cs="Times New Roman"/>
        </w:rPr>
        <w:t>egional NRM bodies need to be more explicitly contracted</w:t>
      </w:r>
      <w:r>
        <w:rPr>
          <w:rFonts w:ascii="Times New Roman" w:hAnsi="Times New Roman" w:cs="Times New Roman"/>
        </w:rPr>
        <w:t xml:space="preserve"> so that their capacity to effectively plan, mobilize effort and build capacity is enhanced and monitored. </w:t>
      </w:r>
      <w:r w:rsidRPr="00200EB1">
        <w:rPr>
          <w:rFonts w:ascii="Times New Roman" w:hAnsi="Times New Roman" w:cs="Times New Roman"/>
        </w:rPr>
        <w:t>Formal Australian, State and Territory government commitment to progressively improving the standard and effect of regional NRM plans would ensure regional NRM bodies could:</w:t>
      </w:r>
    </w:p>
    <w:p w:rsidR="007A69FC" w:rsidRPr="00200EB1" w:rsidRDefault="007A69FC" w:rsidP="00835B27">
      <w:pPr>
        <w:pStyle w:val="ListParagraph"/>
        <w:numPr>
          <w:ilvl w:val="0"/>
          <w:numId w:val="15"/>
        </w:numPr>
        <w:spacing w:after="120"/>
        <w:ind w:left="714" w:hanging="357"/>
        <w:rPr>
          <w:rFonts w:ascii="Times New Roman" w:hAnsi="Times New Roman" w:cs="Times New Roman"/>
        </w:rPr>
      </w:pPr>
      <w:r>
        <w:rPr>
          <w:rFonts w:ascii="Times New Roman" w:hAnsi="Times New Roman" w:cs="Times New Roman"/>
        </w:rPr>
        <w:t>S</w:t>
      </w:r>
      <w:r w:rsidRPr="00200EB1">
        <w:rPr>
          <w:rFonts w:ascii="Times New Roman" w:hAnsi="Times New Roman" w:cs="Times New Roman"/>
        </w:rPr>
        <w:t>ustain effective community-wide engagement and capacity building;</w:t>
      </w:r>
    </w:p>
    <w:p w:rsidR="007A69FC" w:rsidRPr="00200EB1" w:rsidRDefault="007A69FC" w:rsidP="00835B27">
      <w:pPr>
        <w:pStyle w:val="ListParagraph"/>
        <w:numPr>
          <w:ilvl w:val="0"/>
          <w:numId w:val="15"/>
        </w:numPr>
        <w:spacing w:after="120"/>
        <w:ind w:left="714" w:hanging="357"/>
        <w:rPr>
          <w:rFonts w:ascii="Times New Roman" w:hAnsi="Times New Roman" w:cs="Times New Roman"/>
        </w:rPr>
      </w:pPr>
      <w:r w:rsidRPr="00200EB1">
        <w:rPr>
          <w:rFonts w:ascii="Times New Roman" w:hAnsi="Times New Roman" w:cs="Times New Roman"/>
        </w:rPr>
        <w:t>Effectively undertake regional NRM planning</w:t>
      </w:r>
      <w:r w:rsidR="00575182">
        <w:rPr>
          <w:rFonts w:ascii="Times New Roman" w:hAnsi="Times New Roman" w:cs="Times New Roman"/>
        </w:rPr>
        <w:t xml:space="preserve"> and mobilise community support</w:t>
      </w:r>
      <w:r w:rsidRPr="00200EB1">
        <w:rPr>
          <w:rFonts w:ascii="Times New Roman" w:hAnsi="Times New Roman" w:cs="Times New Roman"/>
        </w:rPr>
        <w:t>;</w:t>
      </w:r>
    </w:p>
    <w:p w:rsidR="007A69FC" w:rsidRPr="00200EB1" w:rsidRDefault="007A69FC" w:rsidP="00835B27">
      <w:pPr>
        <w:pStyle w:val="ListParagraph"/>
        <w:numPr>
          <w:ilvl w:val="0"/>
          <w:numId w:val="15"/>
        </w:numPr>
        <w:spacing w:after="120"/>
        <w:rPr>
          <w:rFonts w:ascii="Times New Roman" w:hAnsi="Times New Roman" w:cs="Times New Roman"/>
        </w:rPr>
      </w:pPr>
      <w:r w:rsidRPr="00200EB1">
        <w:rPr>
          <w:rFonts w:ascii="Times New Roman" w:hAnsi="Times New Roman" w:cs="Times New Roman"/>
        </w:rPr>
        <w:t>Ensure effective partnership development, governance and program delivery;</w:t>
      </w:r>
    </w:p>
    <w:p w:rsidR="007A69FC" w:rsidRPr="00200EB1" w:rsidRDefault="007A69FC" w:rsidP="00835B27">
      <w:pPr>
        <w:pStyle w:val="ListParagraph"/>
        <w:numPr>
          <w:ilvl w:val="0"/>
          <w:numId w:val="15"/>
        </w:numPr>
        <w:spacing w:after="120"/>
        <w:rPr>
          <w:rFonts w:ascii="Times New Roman" w:hAnsi="Times New Roman" w:cs="Times New Roman"/>
        </w:rPr>
      </w:pPr>
      <w:r w:rsidRPr="00200EB1">
        <w:rPr>
          <w:rFonts w:ascii="Times New Roman" w:hAnsi="Times New Roman" w:cs="Times New Roman"/>
        </w:rPr>
        <w:t>Ensure alignment of national, state, local government and regional priorities; and</w:t>
      </w:r>
    </w:p>
    <w:p w:rsidR="007A69FC" w:rsidRPr="00200EB1" w:rsidRDefault="007A69FC" w:rsidP="00835B27">
      <w:pPr>
        <w:pStyle w:val="ListParagraph"/>
        <w:numPr>
          <w:ilvl w:val="0"/>
          <w:numId w:val="15"/>
        </w:numPr>
        <w:spacing w:after="120"/>
        <w:rPr>
          <w:rFonts w:ascii="Times New Roman" w:hAnsi="Times New Roman" w:cs="Times New Roman"/>
        </w:rPr>
      </w:pPr>
      <w:r w:rsidRPr="00200EB1">
        <w:rPr>
          <w:rFonts w:ascii="Times New Roman" w:hAnsi="Times New Roman" w:cs="Times New Roman"/>
        </w:rPr>
        <w:t>Better align regional NRM plans with statutory land use plans.</w:t>
      </w:r>
    </w:p>
    <w:p w:rsidR="007A69FC" w:rsidRPr="00200EB1" w:rsidRDefault="007A69FC" w:rsidP="00835B27">
      <w:pPr>
        <w:rPr>
          <w:rFonts w:ascii="Times New Roman" w:hAnsi="Times New Roman" w:cs="Times New Roman"/>
        </w:rPr>
      </w:pPr>
      <w:r w:rsidRPr="00200EB1">
        <w:rPr>
          <w:rFonts w:ascii="Times New Roman" w:hAnsi="Times New Roman" w:cs="Times New Roman"/>
        </w:rPr>
        <w:t>The Australian Government could, by agreement, work with t</w:t>
      </w:r>
      <w:r w:rsidR="00965809">
        <w:rPr>
          <w:rFonts w:ascii="Times New Roman" w:hAnsi="Times New Roman" w:cs="Times New Roman"/>
        </w:rPr>
        <w:t>he s</w:t>
      </w:r>
      <w:r w:rsidRPr="00200EB1">
        <w:rPr>
          <w:rFonts w:ascii="Times New Roman" w:hAnsi="Times New Roman" w:cs="Times New Roman"/>
        </w:rPr>
        <w:t xml:space="preserve">tates to continue to actively support continuous improvement in regional NRM governance </w:t>
      </w:r>
      <w:r>
        <w:rPr>
          <w:rFonts w:ascii="Times New Roman" w:hAnsi="Times New Roman" w:cs="Times New Roman"/>
        </w:rPr>
        <w:t>and planning</w:t>
      </w:r>
      <w:r w:rsidRPr="00200EB1">
        <w:rPr>
          <w:rFonts w:ascii="Times New Roman" w:hAnsi="Times New Roman" w:cs="Times New Roman"/>
        </w:rPr>
        <w:t xml:space="preserve">. Most importantly, we consider that regional NRM plans should remain the foundation for continuous adaptive management based on regional effort alignment to secure agreed targets, ensuring plan currency and a focus on monitoring plan implementation. Annual regional progress reports could be compiled to keep a focus on target achievement. Regional State of the Environment </w:t>
      </w:r>
      <w:r w:rsidR="00404AE0">
        <w:rPr>
          <w:rFonts w:ascii="Times New Roman" w:hAnsi="Times New Roman" w:cs="Times New Roman"/>
        </w:rPr>
        <w:t xml:space="preserve">reports </w:t>
      </w:r>
      <w:r w:rsidRPr="00200EB1">
        <w:rPr>
          <w:rFonts w:ascii="Times New Roman" w:hAnsi="Times New Roman" w:cs="Times New Roman"/>
        </w:rPr>
        <w:t>or a set of regional natural resource accounts could then cascade up into state and national State of the Environment (</w:t>
      </w:r>
      <w:proofErr w:type="spellStart"/>
      <w:r w:rsidRPr="00200EB1">
        <w:rPr>
          <w:rFonts w:ascii="Times New Roman" w:hAnsi="Times New Roman" w:cs="Times New Roman"/>
        </w:rPr>
        <w:t>SoE</w:t>
      </w:r>
      <w:proofErr w:type="spellEnd"/>
      <w:r w:rsidRPr="00200EB1">
        <w:rPr>
          <w:rFonts w:ascii="Times New Roman" w:hAnsi="Times New Roman" w:cs="Times New Roman"/>
        </w:rPr>
        <w:t xml:space="preserve">) reporting or accounting systems. State and national </w:t>
      </w:r>
      <w:proofErr w:type="spellStart"/>
      <w:r w:rsidRPr="00200EB1">
        <w:rPr>
          <w:rFonts w:ascii="Times New Roman" w:hAnsi="Times New Roman" w:cs="Times New Roman"/>
        </w:rPr>
        <w:t>SoE</w:t>
      </w:r>
      <w:proofErr w:type="spellEnd"/>
      <w:r w:rsidRPr="00200EB1">
        <w:rPr>
          <w:rFonts w:ascii="Times New Roman" w:hAnsi="Times New Roman" w:cs="Times New Roman"/>
        </w:rPr>
        <w:t xml:space="preserve"> reporting or accounting would need to better influence policy setting and resource allocation within their respective government</w:t>
      </w:r>
      <w:r w:rsidR="00575182">
        <w:rPr>
          <w:rFonts w:ascii="Times New Roman" w:hAnsi="Times New Roman" w:cs="Times New Roman"/>
        </w:rPr>
        <w:t>s than is currently the case.</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More collaborative frameworks for research and knowledge management</w:t>
      </w:r>
    </w:p>
    <w:p w:rsidR="007A69FC" w:rsidRPr="00200EB1" w:rsidRDefault="007A69FC" w:rsidP="00835B27">
      <w:pPr>
        <w:rPr>
          <w:rFonts w:ascii="Times New Roman" w:hAnsi="Times New Roman" w:cs="Times New Roman"/>
        </w:rPr>
      </w:pPr>
      <w:r>
        <w:rPr>
          <w:rFonts w:ascii="Times New Roman" w:hAnsi="Times New Roman" w:cs="Times New Roman"/>
        </w:rPr>
        <w:t>S</w:t>
      </w:r>
      <w:r w:rsidRPr="00200EB1">
        <w:rPr>
          <w:rFonts w:ascii="Times New Roman" w:hAnsi="Times New Roman" w:cs="Times New Roman"/>
        </w:rPr>
        <w:t>tronger alliances between research funders (including Commonwealth Environment Research Facility hubs), State agencies, research providers, regional NRM bodies and other sectors could provide better models for linking more coordinated and brokered NRM re</w:t>
      </w:r>
      <w:r>
        <w:rPr>
          <w:rFonts w:ascii="Times New Roman" w:hAnsi="Times New Roman" w:cs="Times New Roman"/>
        </w:rPr>
        <w:t>search</w:t>
      </w:r>
      <w:r w:rsidRPr="00200EB1">
        <w:rPr>
          <w:rFonts w:ascii="Times New Roman" w:hAnsi="Times New Roman" w:cs="Times New Roman"/>
        </w:rPr>
        <w:t>. Research users such as regional NRM bodies could have stronger ‘purchasing power’ through better regional collaborative science partnership and brokerage arrangements, creating additional efficiency with shared research, knowledge and information management at appropriate scales. Increased investment in applied NRM research would increase the evidence base for NRM policy and management at a range of scales across the nat</w:t>
      </w:r>
      <w:r>
        <w:rPr>
          <w:rFonts w:ascii="Times New Roman" w:hAnsi="Times New Roman" w:cs="Times New Roman"/>
        </w:rPr>
        <w:t xml:space="preserve">ion </w:t>
      </w:r>
      <w:r w:rsidRPr="00491825">
        <w:rPr>
          <w:rFonts w:ascii="Times New Roman" w:hAnsi="Times New Roman" w:cs="Times New Roman"/>
        </w:rPr>
        <w:t>(Campbell 2005). Since</w:t>
      </w:r>
      <w:r w:rsidRPr="00200EB1">
        <w:rPr>
          <w:rFonts w:ascii="Times New Roman" w:hAnsi="Times New Roman" w:cs="Times New Roman"/>
        </w:rPr>
        <w:t xml:space="preserve"> the wind up of the research and development corporation, Land and Water Australia, there </w:t>
      </w:r>
      <w:r>
        <w:rPr>
          <w:rFonts w:ascii="Times New Roman" w:hAnsi="Times New Roman" w:cs="Times New Roman"/>
        </w:rPr>
        <w:t>has been</w:t>
      </w:r>
      <w:r w:rsidRPr="00200EB1">
        <w:rPr>
          <w:rFonts w:ascii="Times New Roman" w:hAnsi="Times New Roman" w:cs="Times New Roman"/>
        </w:rPr>
        <w:t xml:space="preserve"> no clear national framework for NRM knowledge management and brokerage. Loss of these important national functions in the NRM governance system could, in part, be revitalized through the proposed NRM Commission</w:t>
      </w:r>
      <w:r>
        <w:rPr>
          <w:rFonts w:ascii="Times New Roman" w:hAnsi="Times New Roman" w:cs="Times New Roman"/>
        </w:rPr>
        <w:t xml:space="preserve"> concept</w:t>
      </w:r>
      <w:r w:rsidRPr="00200EB1">
        <w:rPr>
          <w:rFonts w:ascii="Times New Roman" w:hAnsi="Times New Roman" w:cs="Times New Roman"/>
        </w:rPr>
        <w:t xml:space="preserve">. </w:t>
      </w:r>
    </w:p>
    <w:p w:rsidR="007A69FC" w:rsidRPr="004C0138" w:rsidRDefault="007A69FC" w:rsidP="00835B27">
      <w:pPr>
        <w:spacing w:before="100" w:beforeAutospacing="1" w:after="100" w:afterAutospacing="1" w:line="240" w:lineRule="auto"/>
        <w:outlineLvl w:val="2"/>
        <w:rPr>
          <w:rFonts w:ascii="Times New Roman" w:eastAsia="Times New Roman" w:hAnsi="Times New Roman" w:cs="Times New Roman"/>
          <w:bCs/>
          <w:i/>
          <w:lang w:eastAsia="en-AU"/>
        </w:rPr>
      </w:pPr>
      <w:r w:rsidRPr="004C0138">
        <w:rPr>
          <w:rFonts w:ascii="Times New Roman" w:eastAsia="Times New Roman" w:hAnsi="Times New Roman" w:cs="Times New Roman"/>
          <w:bCs/>
          <w:i/>
          <w:lang w:eastAsia="en-AU"/>
        </w:rPr>
        <w:t>A national system of environmental accounts and adaptive management</w:t>
      </w:r>
    </w:p>
    <w:p w:rsidR="007A69FC" w:rsidRPr="00491825" w:rsidRDefault="007A69FC" w:rsidP="00835B27">
      <w:pPr>
        <w:rPr>
          <w:rFonts w:ascii="Times New Roman" w:hAnsi="Times New Roman" w:cs="Times New Roman"/>
        </w:rPr>
      </w:pPr>
      <w:r w:rsidRPr="00200EB1">
        <w:rPr>
          <w:rFonts w:ascii="Times New Roman" w:hAnsi="Times New Roman" w:cs="Times New Roman"/>
        </w:rPr>
        <w:t xml:space="preserve">Currently, </w:t>
      </w:r>
      <w:proofErr w:type="spellStart"/>
      <w:r w:rsidRPr="00200EB1">
        <w:rPr>
          <w:rFonts w:ascii="Times New Roman" w:hAnsi="Times New Roman" w:cs="Times New Roman"/>
        </w:rPr>
        <w:t>SoE</w:t>
      </w:r>
      <w:proofErr w:type="spellEnd"/>
      <w:r w:rsidRPr="00200EB1">
        <w:rPr>
          <w:rFonts w:ascii="Times New Roman" w:hAnsi="Times New Roman" w:cs="Times New Roman"/>
        </w:rPr>
        <w:t xml:space="preserve"> reporting does report on resource condition and pressure indicators for our key natural assets, but there is no clear adaptive framework to identify, implement and ev</w:t>
      </w:r>
      <w:r>
        <w:rPr>
          <w:rFonts w:ascii="Times New Roman" w:hAnsi="Times New Roman" w:cs="Times New Roman"/>
        </w:rPr>
        <w:t xml:space="preserve">aluate the key actions </w:t>
      </w:r>
      <w:r>
        <w:rPr>
          <w:rFonts w:ascii="Times New Roman" w:hAnsi="Times New Roman" w:cs="Times New Roman"/>
        </w:rPr>
        <w:lastRenderedPageBreak/>
        <w:t xml:space="preserve">required (see </w:t>
      </w:r>
      <w:r w:rsidRPr="00491825">
        <w:rPr>
          <w:rFonts w:ascii="Times New Roman" w:hAnsi="Times New Roman" w:cs="Times New Roman"/>
        </w:rPr>
        <w:t xml:space="preserve">Wentworth Group 2008). There is also no link between </w:t>
      </w:r>
      <w:proofErr w:type="spellStart"/>
      <w:r w:rsidRPr="00491825">
        <w:rPr>
          <w:rFonts w:ascii="Times New Roman" w:hAnsi="Times New Roman" w:cs="Times New Roman"/>
        </w:rPr>
        <w:t>SoE</w:t>
      </w:r>
      <w:proofErr w:type="spellEnd"/>
      <w:r w:rsidRPr="00491825">
        <w:rPr>
          <w:rFonts w:ascii="Times New Roman" w:hAnsi="Times New Roman" w:cs="Times New Roman"/>
        </w:rPr>
        <w:t xml:space="preserve"> reporting and direction setting/resource allo</w:t>
      </w:r>
      <w:r w:rsidR="00E71EA8" w:rsidRPr="00491825">
        <w:rPr>
          <w:rFonts w:ascii="Times New Roman" w:hAnsi="Times New Roman" w:cs="Times New Roman"/>
        </w:rPr>
        <w:t>cation by Australian and State/</w:t>
      </w:r>
      <w:r w:rsidRPr="00491825">
        <w:rPr>
          <w:rFonts w:ascii="Times New Roman" w:hAnsi="Times New Roman" w:cs="Times New Roman"/>
        </w:rPr>
        <w:t>Territory Government cabinets and treasuries. This could be changed by linking the reporting process to the proposed national NRM Framework and Strategy and via development of a standardised set of national natural resource accounts, perhaps resulting in a major five year program cycle for Federal Cabinet consideration and the potential for alignment of effort across all sectors (including industr</w:t>
      </w:r>
      <w:r w:rsidR="00E71EA8" w:rsidRPr="00491825">
        <w:rPr>
          <w:rFonts w:ascii="Times New Roman" w:hAnsi="Times New Roman" w:cs="Times New Roman"/>
        </w:rPr>
        <w:t xml:space="preserve">y, conservation and </w:t>
      </w:r>
      <w:proofErr w:type="spellStart"/>
      <w:r w:rsidR="00E71EA8" w:rsidRPr="00491825">
        <w:rPr>
          <w:rFonts w:ascii="Times New Roman" w:hAnsi="Times New Roman" w:cs="Times New Roman"/>
        </w:rPr>
        <w:t>landcare</w:t>
      </w:r>
      <w:proofErr w:type="spellEnd"/>
      <w:r w:rsidR="00E71EA8" w:rsidRPr="00491825">
        <w:rPr>
          <w:rFonts w:ascii="Times New Roman" w:hAnsi="Times New Roman" w:cs="Times New Roman"/>
        </w:rPr>
        <w:t>).</w:t>
      </w:r>
    </w:p>
    <w:p w:rsidR="007A69FC" w:rsidRDefault="007A69FC" w:rsidP="00835B27">
      <w:pPr>
        <w:rPr>
          <w:rFonts w:ascii="Times New Roman" w:hAnsi="Times New Roman" w:cs="Times New Roman"/>
        </w:rPr>
      </w:pPr>
      <w:r w:rsidRPr="00491825">
        <w:rPr>
          <w:rFonts w:ascii="Times New Roman" w:hAnsi="Times New Roman" w:cs="Times New Roman"/>
        </w:rPr>
        <w:t xml:space="preserve">The Wentworth Group’s </w:t>
      </w:r>
      <w:proofErr w:type="gramStart"/>
      <w:r w:rsidRPr="00491825">
        <w:rPr>
          <w:rFonts w:ascii="Times New Roman" w:hAnsi="Times New Roman" w:cs="Times New Roman"/>
        </w:rPr>
        <w:t>Accounting</w:t>
      </w:r>
      <w:proofErr w:type="gramEnd"/>
      <w:r w:rsidRPr="00491825">
        <w:rPr>
          <w:rFonts w:ascii="Times New Roman" w:hAnsi="Times New Roman" w:cs="Times New Roman"/>
        </w:rPr>
        <w:t xml:space="preserve"> </w:t>
      </w:r>
      <w:r w:rsidR="00E71EA8" w:rsidRPr="00491825">
        <w:rPr>
          <w:rFonts w:ascii="Times New Roman" w:hAnsi="Times New Roman" w:cs="Times New Roman"/>
        </w:rPr>
        <w:t>f</w:t>
      </w:r>
      <w:r w:rsidRPr="00491825">
        <w:rPr>
          <w:rFonts w:ascii="Times New Roman" w:hAnsi="Times New Roman" w:cs="Times New Roman"/>
        </w:rPr>
        <w:t>or Nature experiment (Went</w:t>
      </w:r>
      <w:r w:rsidR="004C1886" w:rsidRPr="00491825">
        <w:rPr>
          <w:rFonts w:ascii="Times New Roman" w:hAnsi="Times New Roman" w:cs="Times New Roman"/>
        </w:rPr>
        <w:t>worth Group 2008) has been focu</w:t>
      </w:r>
      <w:r w:rsidRPr="00491825">
        <w:rPr>
          <w:rFonts w:ascii="Times New Roman" w:hAnsi="Times New Roman" w:cs="Times New Roman"/>
        </w:rPr>
        <w:t xml:space="preserve">sed on trialling new approaches to regional monitoring that might be flexible and comparable across regions. This work might provide some of the intellectual foundation required to reform the approach and policy and resource allocation influence of the nation’s current </w:t>
      </w:r>
      <w:proofErr w:type="spellStart"/>
      <w:r w:rsidRPr="00491825">
        <w:rPr>
          <w:rFonts w:ascii="Times New Roman" w:hAnsi="Times New Roman" w:cs="Times New Roman"/>
        </w:rPr>
        <w:t>SoE</w:t>
      </w:r>
      <w:proofErr w:type="spellEnd"/>
      <w:r w:rsidRPr="00491825">
        <w:rPr>
          <w:rFonts w:ascii="Times New Roman" w:hAnsi="Times New Roman" w:cs="Times New Roman"/>
        </w:rPr>
        <w:t xml:space="preserve"> system. Resource condition monitoring of this kind could also help build a culture of continuous improvement within and among regional NRM bodies. It is important to note, however, that regional bodies across the nation are increasingly adopting standardized approaches to continuous improvement specifically developed for the NRM sector (e.g. see Vogel 2008). These</w:t>
      </w:r>
      <w:r w:rsidRPr="00200EB1">
        <w:rPr>
          <w:rFonts w:ascii="Times New Roman" w:hAnsi="Times New Roman" w:cs="Times New Roman"/>
        </w:rPr>
        <w:t xml:space="preserve"> approaches </w:t>
      </w:r>
      <w:r>
        <w:rPr>
          <w:rFonts w:ascii="Times New Roman" w:hAnsi="Times New Roman" w:cs="Times New Roman"/>
        </w:rPr>
        <w:t xml:space="preserve">should be enhanced </w:t>
      </w:r>
      <w:r w:rsidRPr="00200EB1">
        <w:rPr>
          <w:rFonts w:ascii="Times New Roman" w:hAnsi="Times New Roman" w:cs="Times New Roman"/>
        </w:rPr>
        <w:t xml:space="preserve">and coordinated, </w:t>
      </w:r>
      <w:r>
        <w:rPr>
          <w:rFonts w:ascii="Times New Roman" w:hAnsi="Times New Roman" w:cs="Times New Roman"/>
        </w:rPr>
        <w:t xml:space="preserve">by supporting </w:t>
      </w:r>
      <w:r w:rsidRPr="00200EB1">
        <w:rPr>
          <w:rFonts w:ascii="Times New Roman" w:hAnsi="Times New Roman" w:cs="Times New Roman"/>
        </w:rPr>
        <w:t xml:space="preserve">regular </w:t>
      </w:r>
      <w:r>
        <w:rPr>
          <w:rFonts w:ascii="Times New Roman" w:hAnsi="Times New Roman" w:cs="Times New Roman"/>
        </w:rPr>
        <w:t xml:space="preserve">regional body-led </w:t>
      </w:r>
      <w:r w:rsidRPr="00200EB1">
        <w:rPr>
          <w:rFonts w:ascii="Times New Roman" w:hAnsi="Times New Roman" w:cs="Times New Roman"/>
        </w:rPr>
        <w:t xml:space="preserve">performance excellence reviews focused on continuous improvement </w:t>
      </w:r>
      <w:r>
        <w:rPr>
          <w:rFonts w:ascii="Times New Roman" w:hAnsi="Times New Roman" w:cs="Times New Roman"/>
        </w:rPr>
        <w:t>and</w:t>
      </w:r>
      <w:r w:rsidRPr="00200EB1">
        <w:rPr>
          <w:rFonts w:ascii="Times New Roman" w:hAnsi="Times New Roman" w:cs="Times New Roman"/>
        </w:rPr>
        <w:t xml:space="preserve"> performance enhancement </w:t>
      </w:r>
      <w:r>
        <w:rPr>
          <w:rFonts w:ascii="Times New Roman" w:hAnsi="Times New Roman" w:cs="Times New Roman"/>
        </w:rPr>
        <w:t xml:space="preserve">linked to funding </w:t>
      </w:r>
      <w:r w:rsidRPr="00200EB1">
        <w:rPr>
          <w:rFonts w:ascii="Times New Roman" w:hAnsi="Times New Roman" w:cs="Times New Roman"/>
        </w:rPr>
        <w:t>at the regional s</w:t>
      </w:r>
      <w:r>
        <w:rPr>
          <w:rFonts w:ascii="Times New Roman" w:hAnsi="Times New Roman" w:cs="Times New Roman"/>
        </w:rPr>
        <w:t>cale</w:t>
      </w:r>
      <w:r w:rsidRPr="00200EB1">
        <w:rPr>
          <w:rFonts w:ascii="Times New Roman" w:hAnsi="Times New Roman" w:cs="Times New Roman"/>
        </w:rPr>
        <w:t>.</w:t>
      </w:r>
    </w:p>
    <w:p w:rsidR="007A69FC" w:rsidRPr="00AA00C9" w:rsidRDefault="007A69FC" w:rsidP="00835B27">
      <w:pPr>
        <w:spacing w:before="100" w:beforeAutospacing="1" w:after="100" w:afterAutospacing="1" w:line="240" w:lineRule="auto"/>
        <w:outlineLvl w:val="1"/>
        <w:rPr>
          <w:rFonts w:ascii="Times New Roman" w:eastAsia="Times New Roman" w:hAnsi="Times New Roman" w:cs="Times New Roman"/>
          <w:b/>
          <w:bCs/>
          <w:lang w:eastAsia="en-AU"/>
        </w:rPr>
      </w:pPr>
      <w:r w:rsidRPr="00AA00C9">
        <w:rPr>
          <w:rFonts w:ascii="Times New Roman" w:eastAsia="Times New Roman" w:hAnsi="Times New Roman" w:cs="Times New Roman"/>
          <w:b/>
          <w:bCs/>
          <w:lang w:eastAsia="en-AU"/>
        </w:rPr>
        <w:t>Conclusions</w:t>
      </w:r>
    </w:p>
    <w:p w:rsidR="007A69FC" w:rsidRDefault="007A69FC" w:rsidP="00835B27">
      <w:pPr>
        <w:rPr>
          <w:rFonts w:ascii="Times New Roman" w:hAnsi="Times New Roman" w:cs="Times New Roman"/>
          <w:color w:val="000000"/>
        </w:rPr>
      </w:pPr>
      <w:r>
        <w:rPr>
          <w:rFonts w:ascii="Times New Roman" w:hAnsi="Times New Roman" w:cs="Times New Roman"/>
          <w:color w:val="000000"/>
        </w:rPr>
        <w:t xml:space="preserve">Depending on the presence or absence of policy processes informed by NRM governance theory, the coherence and major reforms in the </w:t>
      </w:r>
      <w:r w:rsidRPr="002A1CCF">
        <w:rPr>
          <w:rFonts w:ascii="Times New Roman" w:hAnsi="Times New Roman" w:cs="Times New Roman"/>
          <w:i/>
          <w:color w:val="000000"/>
        </w:rPr>
        <w:t>CBNRM Domain</w:t>
      </w:r>
      <w:r>
        <w:rPr>
          <w:rFonts w:ascii="Times New Roman" w:hAnsi="Times New Roman" w:cs="Times New Roman"/>
          <w:color w:val="000000"/>
        </w:rPr>
        <w:t xml:space="preserve"> in Australia have fluctuated over time. While the Decade of Landcare and NHT(I) were informed by a narrower (largely community-based) governance literature, real and wider NRM policy coherence and problem tractability emerged under NAPSQW and NHT(II) reforms. These reforms were well informed by a more cohesive bureaucratic understanding of systemic governance theories. Having analysed the significant governance weaknesses experienced during the </w:t>
      </w:r>
      <w:proofErr w:type="spellStart"/>
      <w:r>
        <w:rPr>
          <w:rFonts w:ascii="Times New Roman" w:hAnsi="Times New Roman" w:cs="Times New Roman"/>
          <w:color w:val="000000"/>
        </w:rPr>
        <w:t>CfoC</w:t>
      </w:r>
      <w:proofErr w:type="spellEnd"/>
      <w:r>
        <w:rPr>
          <w:rFonts w:ascii="Times New Roman" w:hAnsi="Times New Roman" w:cs="Times New Roman"/>
          <w:color w:val="000000"/>
        </w:rPr>
        <w:t xml:space="preserve"> era, we h</w:t>
      </w:r>
      <w:r w:rsidRPr="00DE6447">
        <w:rPr>
          <w:rFonts w:ascii="Times New Roman" w:hAnsi="Times New Roman" w:cs="Times New Roman"/>
          <w:color w:val="000000"/>
        </w:rPr>
        <w:t xml:space="preserve">ope </w:t>
      </w:r>
      <w:r>
        <w:rPr>
          <w:rFonts w:ascii="Times New Roman" w:hAnsi="Times New Roman" w:cs="Times New Roman"/>
          <w:color w:val="000000"/>
        </w:rPr>
        <w:t>this paper can spark</w:t>
      </w:r>
      <w:r w:rsidRPr="00DE6447">
        <w:rPr>
          <w:rFonts w:ascii="Times New Roman" w:hAnsi="Times New Roman" w:cs="Times New Roman"/>
          <w:color w:val="000000"/>
        </w:rPr>
        <w:t xml:space="preserve"> increased national debate about what constitutes an effective national system of </w:t>
      </w:r>
      <w:r>
        <w:rPr>
          <w:rFonts w:ascii="Times New Roman" w:hAnsi="Times New Roman" w:cs="Times New Roman"/>
          <w:color w:val="000000"/>
        </w:rPr>
        <w:t>CBNRM governance</w:t>
      </w:r>
      <w:r w:rsidRPr="00DE6447">
        <w:rPr>
          <w:rFonts w:ascii="Times New Roman" w:hAnsi="Times New Roman" w:cs="Times New Roman"/>
          <w:color w:val="000000"/>
        </w:rPr>
        <w:t xml:space="preserve"> and encourage active dialogue on the sort of the targeted reforms that might help im</w:t>
      </w:r>
      <w:r w:rsidR="00E71EA8">
        <w:rPr>
          <w:rFonts w:ascii="Times New Roman" w:hAnsi="Times New Roman" w:cs="Times New Roman"/>
          <w:color w:val="000000"/>
        </w:rPr>
        <w:t>prove the health of the system.</w:t>
      </w:r>
    </w:p>
    <w:p w:rsidR="007A69FC" w:rsidRPr="00DE6447" w:rsidRDefault="007A69FC" w:rsidP="00835B27">
      <w:pPr>
        <w:rPr>
          <w:rFonts w:ascii="Times New Roman" w:hAnsi="Times New Roman" w:cs="Times New Roman"/>
          <w:color w:val="000000"/>
        </w:rPr>
      </w:pPr>
      <w:r w:rsidRPr="00DE6447">
        <w:rPr>
          <w:rFonts w:ascii="Times New Roman" w:hAnsi="Times New Roman" w:cs="Times New Roman"/>
          <w:color w:val="000000"/>
        </w:rPr>
        <w:t xml:space="preserve">It should be stressed, however, that in international terms, Australia indeed has a world-class national system for the governance of natural resources, with many very strong features and characteristics. </w:t>
      </w:r>
      <w:r>
        <w:rPr>
          <w:rFonts w:ascii="Times New Roman" w:hAnsi="Times New Roman" w:cs="Times New Roman"/>
          <w:color w:val="000000"/>
        </w:rPr>
        <w:t xml:space="preserve">As a nation, this next phase of governance reform </w:t>
      </w:r>
      <w:r w:rsidR="00E34FBE">
        <w:rPr>
          <w:rFonts w:ascii="Times New Roman" w:hAnsi="Times New Roman" w:cs="Times New Roman"/>
          <w:color w:val="000000"/>
        </w:rPr>
        <w:t xml:space="preserve">has an opportunity to embrace </w:t>
      </w:r>
      <w:r>
        <w:rPr>
          <w:rFonts w:ascii="Times New Roman" w:hAnsi="Times New Roman" w:cs="Times New Roman"/>
          <w:color w:val="000000"/>
        </w:rPr>
        <w:t xml:space="preserve">more theoretically informed approaches to community-based NRM governance. From that point, long term national approaches to monitoring and continuously improving the health of our nation’s </w:t>
      </w:r>
      <w:r w:rsidRPr="00D76793">
        <w:rPr>
          <w:rFonts w:ascii="Times New Roman" w:hAnsi="Times New Roman" w:cs="Times New Roman"/>
          <w:i/>
          <w:color w:val="000000"/>
        </w:rPr>
        <w:t xml:space="preserve">CBNRM </w:t>
      </w:r>
      <w:r w:rsidRPr="002A1CCF">
        <w:rPr>
          <w:rFonts w:ascii="Times New Roman" w:hAnsi="Times New Roman" w:cs="Times New Roman"/>
          <w:i/>
          <w:color w:val="000000"/>
        </w:rPr>
        <w:t>Domain</w:t>
      </w:r>
      <w:r>
        <w:rPr>
          <w:rFonts w:ascii="Times New Roman" w:hAnsi="Times New Roman" w:cs="Times New Roman"/>
          <w:color w:val="000000"/>
        </w:rPr>
        <w:t xml:space="preserve"> have the potential to see Australia’s landscape-scale NRM problems become tractable within a generation, cementing Australia’s place as a g</w:t>
      </w:r>
      <w:r w:rsidR="00E71EA8">
        <w:rPr>
          <w:rFonts w:ascii="Times New Roman" w:hAnsi="Times New Roman" w:cs="Times New Roman"/>
          <w:color w:val="000000"/>
        </w:rPr>
        <w:t>lobal leader in NRM governance.</w:t>
      </w:r>
    </w:p>
    <w:p w:rsidR="007A69FC" w:rsidRPr="00AA00C9" w:rsidRDefault="007A69FC" w:rsidP="00835B27">
      <w:pPr>
        <w:spacing w:before="100" w:beforeAutospacing="1" w:after="100" w:afterAutospacing="1" w:line="240" w:lineRule="auto"/>
        <w:outlineLvl w:val="2"/>
        <w:rPr>
          <w:rFonts w:ascii="Times New Roman" w:eastAsia="Times New Roman" w:hAnsi="Times New Roman" w:cs="Times New Roman"/>
          <w:b/>
          <w:bCs/>
          <w:lang w:eastAsia="en-AU"/>
        </w:rPr>
      </w:pPr>
      <w:r w:rsidRPr="00AA00C9">
        <w:rPr>
          <w:rFonts w:ascii="Times New Roman" w:eastAsia="Times New Roman" w:hAnsi="Times New Roman" w:cs="Times New Roman"/>
          <w:b/>
          <w:bCs/>
          <w:lang w:eastAsia="en-AU"/>
        </w:rPr>
        <w:t>Acknowledgements</w:t>
      </w:r>
    </w:p>
    <w:p w:rsidR="0050646C" w:rsidRPr="0050646C" w:rsidRDefault="00491825" w:rsidP="0050646C">
      <w:pPr>
        <w:rPr>
          <w:rFonts w:ascii="Times New Roman" w:hAnsi="Times New Roman" w:cs="Times New Roman"/>
          <w:color w:val="000000"/>
        </w:rPr>
      </w:pPr>
      <w:r w:rsidRPr="00491825">
        <w:rPr>
          <w:rFonts w:ascii="Times New Roman" w:hAnsi="Times New Roman" w:cs="Times New Roman"/>
          <w:color w:val="000000"/>
        </w:rPr>
        <w:t>This work was funded by the Department of Industry, Innovation, Science, Research and Tertiary Education via the Northern Futures Collaborative Resea</w:t>
      </w:r>
      <w:r>
        <w:rPr>
          <w:rFonts w:ascii="Times New Roman" w:hAnsi="Times New Roman" w:cs="Times New Roman"/>
          <w:color w:val="000000"/>
        </w:rPr>
        <w:t xml:space="preserve">rch Network (CRN), Stream 2 of </w:t>
      </w:r>
      <w:r w:rsidRPr="00491825">
        <w:rPr>
          <w:rFonts w:ascii="Times New Roman" w:hAnsi="Times New Roman" w:cs="Times New Roman"/>
          <w:color w:val="000000"/>
        </w:rPr>
        <w:t xml:space="preserve">the Australian Government’s Regional NRM Planning for Climate Change Fund and the Australian Research Council (ARC). We would also like to thank the wide range of practitioners and experts involved in the CBRNM </w:t>
      </w:r>
      <w:r>
        <w:rPr>
          <w:rFonts w:ascii="Times New Roman" w:hAnsi="Times New Roman" w:cs="Times New Roman"/>
          <w:color w:val="000000"/>
        </w:rPr>
        <w:t>d</w:t>
      </w:r>
      <w:r w:rsidRPr="00491825">
        <w:rPr>
          <w:rFonts w:ascii="Times New Roman" w:hAnsi="Times New Roman" w:cs="Times New Roman"/>
          <w:color w:val="000000"/>
        </w:rPr>
        <w:t xml:space="preserve">omain that participated in contributing their knowledge </w:t>
      </w:r>
      <w:r>
        <w:rPr>
          <w:rFonts w:ascii="Times New Roman" w:hAnsi="Times New Roman" w:cs="Times New Roman"/>
          <w:color w:val="000000"/>
        </w:rPr>
        <w:t xml:space="preserve">and experience to the research. </w:t>
      </w:r>
      <w:r w:rsidR="0050646C" w:rsidRPr="0050646C">
        <w:rPr>
          <w:rFonts w:ascii="Times New Roman" w:hAnsi="Times New Roman" w:cs="Times New Roman"/>
          <w:color w:val="000000"/>
        </w:rPr>
        <w:t>Additional in kind support was provided by James Cook University and CSIRO Climate Adaptation Flagship.</w:t>
      </w:r>
    </w:p>
    <w:p w:rsidR="000675C1" w:rsidRDefault="000675C1" w:rsidP="00835B27">
      <w:pPr>
        <w:spacing w:after="0" w:line="240" w:lineRule="auto"/>
        <w:ind w:left="284" w:hanging="284"/>
        <w:rPr>
          <w:rFonts w:ascii="Times New Roman" w:eastAsia="Times New Roman" w:hAnsi="Times New Roman" w:cs="Times New Roman"/>
          <w:b/>
          <w:bCs/>
          <w:lang w:eastAsia="en-AU"/>
        </w:rPr>
      </w:pPr>
    </w:p>
    <w:p w:rsidR="007A69FC" w:rsidRPr="00AA00C9" w:rsidRDefault="007A69FC" w:rsidP="00835B27">
      <w:pPr>
        <w:spacing w:after="0" w:line="240" w:lineRule="auto"/>
        <w:ind w:left="284" w:hanging="284"/>
        <w:rPr>
          <w:rFonts w:ascii="Times New Roman" w:eastAsia="Times New Roman" w:hAnsi="Times New Roman" w:cs="Times New Roman"/>
          <w:b/>
          <w:bCs/>
          <w:lang w:eastAsia="en-AU"/>
        </w:rPr>
      </w:pPr>
      <w:r w:rsidRPr="00AA00C9">
        <w:rPr>
          <w:rFonts w:ascii="Times New Roman" w:eastAsia="Times New Roman" w:hAnsi="Times New Roman" w:cs="Times New Roman"/>
          <w:b/>
          <w:bCs/>
          <w:lang w:eastAsia="en-AU"/>
        </w:rPr>
        <w:lastRenderedPageBreak/>
        <w:t>REFERENCES</w:t>
      </w:r>
    </w:p>
    <w:p w:rsidR="004C1886" w:rsidRPr="004C1886" w:rsidRDefault="004C1886" w:rsidP="004C1886">
      <w:pPr>
        <w:spacing w:after="0" w:line="240" w:lineRule="auto"/>
        <w:ind w:left="720" w:hanging="720"/>
        <w:rPr>
          <w:rFonts w:ascii="Times New Roman" w:eastAsia="Times New Roman" w:hAnsi="Times New Roman" w:cs="Times New Roman"/>
          <w:noProof/>
          <w:szCs w:val="24"/>
          <w:lang w:eastAsia="en-AU"/>
        </w:rPr>
      </w:pPr>
      <w:bookmarkStart w:id="12" w:name="_ENREF_1"/>
      <w:r w:rsidRPr="004C1886">
        <w:rPr>
          <w:rFonts w:ascii="Times New Roman" w:eastAsia="Times New Roman" w:hAnsi="Times New Roman" w:cs="Times New Roman"/>
          <w:smallCaps/>
          <w:noProof/>
          <w:szCs w:val="24"/>
          <w:lang w:eastAsia="en-AU"/>
        </w:rPr>
        <w:t>A</w:t>
      </w:r>
      <w:r>
        <w:rPr>
          <w:rFonts w:ascii="Times New Roman" w:eastAsia="Times New Roman" w:hAnsi="Times New Roman" w:cs="Times New Roman"/>
          <w:smallCaps/>
          <w:noProof/>
          <w:szCs w:val="24"/>
          <w:lang w:eastAsia="en-AU"/>
        </w:rPr>
        <w:t xml:space="preserve">ustralian </w:t>
      </w:r>
      <w:r w:rsidRPr="004C1886">
        <w:rPr>
          <w:rFonts w:ascii="Times New Roman" w:eastAsia="Times New Roman" w:hAnsi="Times New Roman" w:cs="Times New Roman"/>
          <w:smallCaps/>
          <w:noProof/>
          <w:szCs w:val="24"/>
          <w:lang w:eastAsia="en-AU"/>
        </w:rPr>
        <w:t>N</w:t>
      </w:r>
      <w:r>
        <w:rPr>
          <w:rFonts w:ascii="Times New Roman" w:eastAsia="Times New Roman" w:hAnsi="Times New Roman" w:cs="Times New Roman"/>
          <w:smallCaps/>
          <w:noProof/>
          <w:szCs w:val="24"/>
          <w:lang w:eastAsia="en-AU"/>
        </w:rPr>
        <w:t xml:space="preserve">ational </w:t>
      </w:r>
      <w:r w:rsidRPr="004C1886">
        <w:rPr>
          <w:rFonts w:ascii="Times New Roman" w:eastAsia="Times New Roman" w:hAnsi="Times New Roman" w:cs="Times New Roman"/>
          <w:smallCaps/>
          <w:noProof/>
          <w:szCs w:val="24"/>
          <w:lang w:eastAsia="en-AU"/>
        </w:rPr>
        <w:t>A</w:t>
      </w:r>
      <w:r>
        <w:rPr>
          <w:rFonts w:ascii="Times New Roman" w:eastAsia="Times New Roman" w:hAnsi="Times New Roman" w:cs="Times New Roman"/>
          <w:smallCaps/>
          <w:noProof/>
          <w:szCs w:val="24"/>
          <w:lang w:eastAsia="en-AU"/>
        </w:rPr>
        <w:t xml:space="preserve">udit </w:t>
      </w:r>
      <w:r w:rsidRPr="004C1886">
        <w:rPr>
          <w:rFonts w:ascii="Times New Roman" w:eastAsia="Times New Roman" w:hAnsi="Times New Roman" w:cs="Times New Roman"/>
          <w:smallCaps/>
          <w:noProof/>
          <w:szCs w:val="24"/>
          <w:lang w:eastAsia="en-AU"/>
        </w:rPr>
        <w:t>O</w:t>
      </w:r>
      <w:r>
        <w:rPr>
          <w:rFonts w:ascii="Times New Roman" w:eastAsia="Times New Roman" w:hAnsi="Times New Roman" w:cs="Times New Roman"/>
          <w:smallCaps/>
          <w:noProof/>
          <w:szCs w:val="24"/>
          <w:lang w:eastAsia="en-AU"/>
        </w:rPr>
        <w:t>ffice</w:t>
      </w:r>
      <w:r w:rsidRPr="004C1886">
        <w:rPr>
          <w:rFonts w:ascii="Times New Roman" w:eastAsia="Times New Roman" w:hAnsi="Times New Roman" w:cs="Times New Roman"/>
          <w:noProof/>
          <w:szCs w:val="24"/>
          <w:lang w:eastAsia="en-AU"/>
        </w:rPr>
        <w:t xml:space="preserve"> (2008) </w:t>
      </w:r>
      <w:r w:rsidRPr="004C1886">
        <w:rPr>
          <w:rFonts w:ascii="Times New Roman" w:eastAsia="Times New Roman" w:hAnsi="Times New Roman" w:cs="Times New Roman"/>
          <w:i/>
          <w:noProof/>
          <w:szCs w:val="24"/>
          <w:lang w:eastAsia="en-AU"/>
        </w:rPr>
        <w:t>Regional delivery model for the National Heritage Trust and the National Action Plan for Salinity and Water Quality audit report 21</w:t>
      </w:r>
      <w:r>
        <w:rPr>
          <w:rFonts w:ascii="Times New Roman" w:eastAsia="Times New Roman" w:hAnsi="Times New Roman" w:cs="Times New Roman"/>
          <w:noProof/>
          <w:szCs w:val="24"/>
          <w:lang w:eastAsia="en-AU"/>
        </w:rPr>
        <w:t>,</w:t>
      </w:r>
      <w:r w:rsidRPr="004C1886">
        <w:rPr>
          <w:rFonts w:ascii="Times New Roman" w:eastAsia="Times New Roman" w:hAnsi="Times New Roman" w:cs="Times New Roman"/>
          <w:noProof/>
          <w:szCs w:val="24"/>
          <w:lang w:eastAsia="en-AU"/>
        </w:rPr>
        <w:t xml:space="preserve"> The Australian National Audit Office</w:t>
      </w:r>
      <w:r>
        <w:rPr>
          <w:rFonts w:ascii="Times New Roman" w:eastAsia="Times New Roman" w:hAnsi="Times New Roman" w:cs="Times New Roman"/>
          <w:noProof/>
          <w:szCs w:val="24"/>
          <w:lang w:eastAsia="en-AU"/>
        </w:rPr>
        <w:t>,</w:t>
      </w:r>
      <w:r w:rsidRPr="004C1886">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Canberra</w:t>
      </w:r>
      <w:r w:rsidR="00B94958">
        <w:rPr>
          <w:rFonts w:ascii="Times New Roman" w:eastAsia="Times New Roman" w:hAnsi="Times New Roman" w:cs="Times New Roman"/>
          <w:noProof/>
          <w:szCs w:val="24"/>
          <w:lang w:eastAsia="en-AU"/>
        </w:rPr>
        <w:t>. A</w:t>
      </w:r>
      <w:r>
        <w:rPr>
          <w:rFonts w:ascii="Times New Roman" w:eastAsia="Times New Roman" w:hAnsi="Times New Roman" w:cs="Times New Roman"/>
          <w:noProof/>
          <w:szCs w:val="24"/>
          <w:lang w:eastAsia="en-AU"/>
        </w:rPr>
        <w:t xml:space="preserve">vailable from </w:t>
      </w:r>
      <w:r w:rsidRPr="004C1886">
        <w:rPr>
          <w:rFonts w:ascii="Times New Roman" w:eastAsia="Times New Roman" w:hAnsi="Times New Roman" w:cs="Times New Roman"/>
          <w:noProof/>
          <w:szCs w:val="24"/>
          <w:lang w:eastAsia="en-AU"/>
        </w:rPr>
        <w:t>http://www.anao.gov.au/uploads/documents/2007-08_Audit_Report_21.pdf</w:t>
      </w:r>
      <w:r>
        <w:rPr>
          <w:rFonts w:ascii="Times New Roman" w:eastAsia="Times New Roman" w:hAnsi="Times New Roman" w:cs="Times New Roman"/>
          <w:noProof/>
          <w:szCs w:val="24"/>
          <w:lang w:eastAsia="en-AU"/>
        </w:rPr>
        <w:t xml:space="preserve"> (accessed 25 August 2014).</w:t>
      </w:r>
    </w:p>
    <w:p w:rsidR="004C1886" w:rsidRDefault="004C1886" w:rsidP="004C1886">
      <w:pPr>
        <w:spacing w:after="0" w:line="240" w:lineRule="auto"/>
        <w:ind w:left="720" w:hanging="720"/>
        <w:rPr>
          <w:rFonts w:ascii="Times New Roman" w:eastAsia="Times New Roman" w:hAnsi="Times New Roman" w:cs="Times New Roman"/>
          <w:noProof/>
          <w:szCs w:val="24"/>
          <w:lang w:eastAsia="en-AU"/>
        </w:rPr>
      </w:pPr>
      <w:r w:rsidRPr="00B01291">
        <w:rPr>
          <w:rFonts w:ascii="Times New Roman" w:eastAsia="Times New Roman" w:hAnsi="Times New Roman" w:cs="Times New Roman"/>
          <w:smallCaps/>
          <w:noProof/>
          <w:szCs w:val="24"/>
          <w:lang w:eastAsia="en-AU"/>
        </w:rPr>
        <w:t xml:space="preserve">Australian Government </w:t>
      </w:r>
      <w:r w:rsidRPr="00B01291">
        <w:rPr>
          <w:rFonts w:ascii="Times New Roman" w:eastAsia="Times New Roman" w:hAnsi="Times New Roman" w:cs="Times New Roman"/>
          <w:noProof/>
          <w:szCs w:val="24"/>
          <w:lang w:eastAsia="en-AU"/>
        </w:rPr>
        <w:t xml:space="preserve">(2012) </w:t>
      </w:r>
      <w:r w:rsidRPr="00B01291">
        <w:rPr>
          <w:rFonts w:ascii="Times New Roman" w:eastAsia="Times New Roman" w:hAnsi="Times New Roman" w:cs="Times New Roman"/>
          <w:i/>
          <w:noProof/>
          <w:szCs w:val="24"/>
          <w:lang w:eastAsia="en-AU"/>
        </w:rPr>
        <w:t>Report on the review of the Caring for our Country initiative</w:t>
      </w:r>
      <w:r>
        <w:rPr>
          <w:rFonts w:ascii="Times New Roman" w:eastAsia="Times New Roman" w:hAnsi="Times New Roman" w:cs="Times New Roman"/>
          <w:noProof/>
          <w:szCs w:val="24"/>
          <w:lang w:eastAsia="en-AU"/>
        </w:rPr>
        <w:t>,</w:t>
      </w:r>
      <w:r w:rsidRPr="00B01291">
        <w:rPr>
          <w:rFonts w:ascii="Times New Roman" w:eastAsia="Times New Roman" w:hAnsi="Times New Roman" w:cs="Times New Roman"/>
          <w:noProof/>
          <w:szCs w:val="24"/>
          <w:lang w:eastAsia="en-AU"/>
        </w:rPr>
        <w:t xml:space="preserve"> Australian Government Land and Coasts Caring for our Country Review Team, Canberra</w:t>
      </w:r>
      <w:r w:rsidR="00B94958">
        <w:rPr>
          <w:rFonts w:ascii="Times New Roman" w:eastAsia="Times New Roman" w:hAnsi="Times New Roman" w:cs="Times New Roman"/>
          <w:noProof/>
          <w:szCs w:val="24"/>
          <w:lang w:eastAsia="en-AU"/>
        </w:rPr>
        <w:t>. A</w:t>
      </w:r>
      <w:r>
        <w:rPr>
          <w:rFonts w:ascii="Times New Roman" w:eastAsia="Times New Roman" w:hAnsi="Times New Roman" w:cs="Times New Roman"/>
          <w:noProof/>
          <w:szCs w:val="24"/>
          <w:lang w:eastAsia="en-AU"/>
        </w:rPr>
        <w:t xml:space="preserve">vailable from </w:t>
      </w:r>
      <w:r w:rsidRPr="00B01291">
        <w:rPr>
          <w:rFonts w:ascii="Times New Roman" w:eastAsia="Times New Roman" w:hAnsi="Times New Roman" w:cs="Times New Roman"/>
          <w:noProof/>
          <w:szCs w:val="24"/>
          <w:lang w:eastAsia="en-AU"/>
        </w:rPr>
        <w:t>http://www.nrm.gov.au/about/caring/review/pubs/c4oc-report-on-review-2012.pdf</w:t>
      </w:r>
      <w:r>
        <w:rPr>
          <w:rFonts w:ascii="Times New Roman" w:eastAsia="Times New Roman" w:hAnsi="Times New Roman" w:cs="Times New Roman"/>
          <w:noProof/>
          <w:szCs w:val="24"/>
          <w:lang w:eastAsia="en-AU"/>
        </w:rPr>
        <w:t xml:space="preserve"> (accessed 25 August 2014).</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1B5004">
        <w:rPr>
          <w:rFonts w:ascii="Times New Roman" w:eastAsia="Times New Roman" w:hAnsi="Times New Roman" w:cs="Times New Roman"/>
          <w:smallCaps/>
          <w:noProof/>
          <w:szCs w:val="24"/>
          <w:lang w:eastAsia="en-AU"/>
        </w:rPr>
        <w:t>Bates</w:t>
      </w:r>
      <w:r>
        <w:rPr>
          <w:rFonts w:ascii="Times New Roman" w:eastAsia="Times New Roman" w:hAnsi="Times New Roman" w:cs="Times New Roman"/>
          <w:smallCaps/>
          <w:noProof/>
          <w:szCs w:val="24"/>
          <w:lang w:eastAsia="en-AU"/>
        </w:rPr>
        <w:t>,</w:t>
      </w:r>
      <w:r w:rsidRPr="001B5004">
        <w:rPr>
          <w:rFonts w:ascii="Times New Roman" w:eastAsia="Times New Roman" w:hAnsi="Times New Roman" w:cs="Times New Roman"/>
          <w:smallCaps/>
          <w:noProof/>
          <w:szCs w:val="24"/>
          <w:lang w:eastAsia="en-AU"/>
        </w:rPr>
        <w:t xml:space="preserve"> G</w:t>
      </w:r>
      <w:r>
        <w:rPr>
          <w:rFonts w:ascii="Times New Roman" w:eastAsia="Times New Roman" w:hAnsi="Times New Roman" w:cs="Times New Roman"/>
          <w:smallCaps/>
          <w:noProof/>
          <w:szCs w:val="24"/>
          <w:lang w:eastAsia="en-AU"/>
        </w:rPr>
        <w:t>.</w:t>
      </w:r>
      <w:r w:rsidRPr="001B5004">
        <w:rPr>
          <w:rFonts w:ascii="Times New Roman" w:eastAsia="Times New Roman" w:hAnsi="Times New Roman" w:cs="Times New Roman"/>
          <w:smallCaps/>
          <w:noProof/>
          <w:szCs w:val="24"/>
          <w:lang w:eastAsia="en-AU"/>
        </w:rPr>
        <w:t>M</w:t>
      </w:r>
      <w:r>
        <w:rPr>
          <w:rFonts w:ascii="Times New Roman" w:eastAsia="Times New Roman" w:hAnsi="Times New Roman" w:cs="Times New Roman"/>
          <w:smallCaps/>
          <w:noProof/>
          <w:szCs w:val="24"/>
          <w:lang w:eastAsia="en-AU"/>
        </w:rPr>
        <w:t>.</w:t>
      </w:r>
      <w:r w:rsidRPr="001B5004">
        <w:rPr>
          <w:rFonts w:ascii="Times New Roman" w:eastAsia="Times New Roman" w:hAnsi="Times New Roman" w:cs="Times New Roman"/>
          <w:smallCaps/>
          <w:noProof/>
          <w:szCs w:val="24"/>
          <w:lang w:eastAsia="en-AU"/>
        </w:rPr>
        <w:t xml:space="preserve"> </w:t>
      </w:r>
      <w:r w:rsidRPr="001B5004">
        <w:rPr>
          <w:rFonts w:ascii="Times New Roman" w:eastAsia="Times New Roman" w:hAnsi="Times New Roman" w:cs="Times New Roman"/>
          <w:noProof/>
          <w:szCs w:val="24"/>
          <w:lang w:eastAsia="en-AU"/>
        </w:rPr>
        <w:t xml:space="preserve">(2010) </w:t>
      </w:r>
      <w:r w:rsidRPr="001B5004">
        <w:rPr>
          <w:rFonts w:ascii="Times New Roman" w:eastAsia="Times New Roman" w:hAnsi="Times New Roman" w:cs="Times New Roman"/>
          <w:i/>
          <w:noProof/>
          <w:szCs w:val="24"/>
          <w:lang w:eastAsia="en-AU"/>
        </w:rPr>
        <w:t>Environmental law in Australia</w:t>
      </w:r>
      <w:r>
        <w:rPr>
          <w:rFonts w:ascii="Times New Roman" w:eastAsia="Times New Roman" w:hAnsi="Times New Roman" w:cs="Times New Roman"/>
          <w:noProof/>
          <w:szCs w:val="24"/>
          <w:lang w:eastAsia="en-AU"/>
        </w:rPr>
        <w:t>,</w:t>
      </w:r>
      <w:r w:rsidRPr="001B5004">
        <w:rPr>
          <w:rFonts w:ascii="Times New Roman" w:eastAsia="Times New Roman" w:hAnsi="Times New Roman" w:cs="Times New Roman"/>
          <w:noProof/>
          <w:szCs w:val="24"/>
          <w:lang w:eastAsia="en-AU"/>
        </w:rPr>
        <w:t xml:space="preserve"> LexisN</w:t>
      </w:r>
      <w:r>
        <w:rPr>
          <w:rFonts w:ascii="Times New Roman" w:eastAsia="Times New Roman" w:hAnsi="Times New Roman" w:cs="Times New Roman"/>
          <w:noProof/>
          <w:szCs w:val="24"/>
          <w:lang w:eastAsia="en-AU"/>
        </w:rPr>
        <w:t>exis Butterworths, Chatswood, NS</w:t>
      </w:r>
      <w:r w:rsidRPr="001B5004">
        <w:rPr>
          <w:rFonts w:ascii="Times New Roman" w:eastAsia="Times New Roman" w:hAnsi="Times New Roman" w:cs="Times New Roman"/>
          <w:noProof/>
          <w:szCs w:val="24"/>
          <w:lang w:eastAsia="en-AU"/>
        </w:rPr>
        <w:t>W</w:t>
      </w:r>
      <w:r>
        <w:rPr>
          <w:rFonts w:ascii="Times New Roman" w:eastAsia="Times New Roman" w:hAnsi="Times New Roman" w:cs="Times New Roman"/>
          <w:noProof/>
          <w:szCs w:val="24"/>
          <w:lang w:eastAsia="en-AU"/>
        </w:rPr>
        <w:t>.</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5B1190">
        <w:rPr>
          <w:rFonts w:ascii="Times New Roman" w:eastAsia="Times New Roman" w:hAnsi="Times New Roman" w:cs="Times New Roman"/>
          <w:smallCaps/>
          <w:noProof/>
          <w:szCs w:val="24"/>
          <w:lang w:eastAsia="en-AU"/>
        </w:rPr>
        <w:t>Berkes, F.</w:t>
      </w:r>
      <w:r w:rsidRPr="005B1190">
        <w:rPr>
          <w:rFonts w:ascii="Times New Roman" w:eastAsia="Times New Roman" w:hAnsi="Times New Roman" w:cs="Times New Roman"/>
          <w:noProof/>
          <w:szCs w:val="24"/>
          <w:lang w:eastAsia="en-AU"/>
        </w:rPr>
        <w:t xml:space="preserve"> (2005) </w:t>
      </w:r>
      <w:r>
        <w:rPr>
          <w:rFonts w:ascii="Times New Roman" w:eastAsia="Times New Roman" w:hAnsi="Times New Roman" w:cs="Times New Roman"/>
          <w:noProof/>
          <w:szCs w:val="24"/>
          <w:lang w:eastAsia="en-AU"/>
        </w:rPr>
        <w:t>'</w:t>
      </w:r>
      <w:r w:rsidRPr="005B1190">
        <w:rPr>
          <w:rFonts w:ascii="Times New Roman" w:eastAsia="Times New Roman" w:hAnsi="Times New Roman" w:cs="Times New Roman"/>
          <w:noProof/>
          <w:szCs w:val="24"/>
          <w:lang w:eastAsia="en-AU"/>
        </w:rPr>
        <w:t>Why keep a community-based focus in times of global interactions?</w:t>
      </w:r>
      <w:r>
        <w:rPr>
          <w:rFonts w:ascii="Times New Roman" w:eastAsia="Times New Roman" w:hAnsi="Times New Roman" w:cs="Times New Roman"/>
          <w:noProof/>
          <w:szCs w:val="24"/>
          <w:lang w:eastAsia="en-AU"/>
        </w:rPr>
        <w:t>'</w:t>
      </w:r>
      <w:r w:rsidRPr="005B1190">
        <w:rPr>
          <w:rFonts w:ascii="Times New Roman" w:eastAsia="Times New Roman" w:hAnsi="Times New Roman" w:cs="Times New Roman"/>
          <w:noProof/>
          <w:szCs w:val="24"/>
          <w:lang w:eastAsia="en-AU"/>
        </w:rPr>
        <w:t xml:space="preserve"> </w:t>
      </w:r>
      <w:r w:rsidRPr="005B1190">
        <w:rPr>
          <w:rFonts w:ascii="Times New Roman" w:eastAsia="Times New Roman" w:hAnsi="Times New Roman" w:cs="Times New Roman"/>
          <w:i/>
          <w:noProof/>
          <w:szCs w:val="24"/>
          <w:lang w:eastAsia="en-AU"/>
        </w:rPr>
        <w:t>Topics in Arctic Social Sciences</w:t>
      </w:r>
      <w:r w:rsidRPr="005B1190">
        <w:rPr>
          <w:rFonts w:ascii="Times New Roman" w:eastAsia="Times New Roman" w:hAnsi="Times New Roman" w:cs="Times New Roman"/>
          <w:noProof/>
          <w:szCs w:val="24"/>
          <w:lang w:eastAsia="en-AU"/>
        </w:rPr>
        <w:t xml:space="preserve"> 5</w:t>
      </w:r>
      <w:r w:rsidR="00835B27">
        <w:rPr>
          <w:rFonts w:ascii="Times New Roman" w:eastAsia="Times New Roman" w:hAnsi="Times New Roman" w:cs="Times New Roman"/>
          <w:noProof/>
          <w:szCs w:val="24"/>
          <w:lang w:eastAsia="en-AU"/>
        </w:rPr>
        <w:t>,</w:t>
      </w:r>
      <w:r>
        <w:rPr>
          <w:rFonts w:ascii="Times New Roman" w:eastAsia="Times New Roman" w:hAnsi="Times New Roman" w:cs="Times New Roman"/>
          <w:noProof/>
          <w:szCs w:val="24"/>
          <w:lang w:eastAsia="en-AU"/>
        </w:rPr>
        <w:t xml:space="preserve"> pp.</w:t>
      </w:r>
      <w:r w:rsidRPr="005B1190">
        <w:rPr>
          <w:rFonts w:ascii="Times New Roman" w:eastAsia="Times New Roman" w:hAnsi="Times New Roman" w:cs="Times New Roman"/>
          <w:noProof/>
          <w:szCs w:val="24"/>
          <w:lang w:eastAsia="en-AU"/>
        </w:rPr>
        <w:t xml:space="preserve"> 33</w:t>
      </w:r>
      <w:r w:rsidRPr="005B1190">
        <w:rPr>
          <w:rFonts w:ascii="Times New Roman" w:eastAsia="Times New Roman" w:hAnsi="Times New Roman" w:cs="Times New Roman" w:hint="eastAsia"/>
          <w:noProof/>
          <w:szCs w:val="24"/>
          <w:lang w:eastAsia="en-AU"/>
        </w:rPr>
        <w:t>–</w:t>
      </w:r>
      <w:r w:rsidRPr="005B1190">
        <w:rPr>
          <w:rFonts w:ascii="Times New Roman" w:eastAsia="Times New Roman" w:hAnsi="Times New Roman" w:cs="Times New Roman"/>
          <w:noProof/>
          <w:szCs w:val="24"/>
          <w:lang w:eastAsia="en-AU"/>
        </w:rPr>
        <w:t>43.</w:t>
      </w:r>
    </w:p>
    <w:p w:rsidR="00575182" w:rsidRDefault="00575182" w:rsidP="00835B27">
      <w:pPr>
        <w:spacing w:after="0" w:line="240" w:lineRule="auto"/>
        <w:ind w:left="720" w:hanging="720"/>
        <w:rPr>
          <w:rFonts w:ascii="Times New Roman" w:eastAsia="Times New Roman" w:hAnsi="Times New Roman" w:cs="Times New Roman"/>
          <w:noProof/>
          <w:szCs w:val="24"/>
          <w:lang w:eastAsia="en-AU"/>
        </w:rPr>
      </w:pPr>
      <w:bookmarkStart w:id="13" w:name="_ENREF_2"/>
      <w:r w:rsidRPr="00575182">
        <w:rPr>
          <w:rFonts w:ascii="Times New Roman" w:eastAsia="Times New Roman" w:hAnsi="Times New Roman" w:cs="Times New Roman"/>
          <w:smallCaps/>
          <w:noProof/>
          <w:szCs w:val="24"/>
          <w:lang w:eastAsia="en-AU"/>
        </w:rPr>
        <w:t>Campbell, C.A.</w:t>
      </w:r>
      <w:r w:rsidRPr="00575182">
        <w:rPr>
          <w:rFonts w:ascii="Times New Roman" w:eastAsia="Times New Roman" w:hAnsi="Times New Roman" w:cs="Times New Roman"/>
          <w:noProof/>
          <w:szCs w:val="24"/>
          <w:lang w:eastAsia="en-AU"/>
        </w:rPr>
        <w:t xml:space="preserve"> (2005) </w:t>
      </w:r>
      <w:r w:rsidRPr="00575182">
        <w:rPr>
          <w:rFonts w:ascii="Times New Roman" w:eastAsia="Times New Roman" w:hAnsi="Times New Roman" w:cs="Times New Roman"/>
          <w:i/>
          <w:noProof/>
          <w:szCs w:val="24"/>
          <w:lang w:eastAsia="en-AU"/>
        </w:rPr>
        <w:t>Knowledge for managing Australian landscapes</w:t>
      </w:r>
      <w:r>
        <w:rPr>
          <w:rFonts w:ascii="Times New Roman" w:eastAsia="Times New Roman" w:hAnsi="Times New Roman" w:cs="Times New Roman"/>
          <w:i/>
          <w:noProof/>
          <w:szCs w:val="24"/>
          <w:lang w:eastAsia="en-AU"/>
        </w:rPr>
        <w:t>,</w:t>
      </w:r>
      <w:r w:rsidRPr="00575182">
        <w:rPr>
          <w:rFonts w:ascii="Times New Roman" w:eastAsia="Times New Roman" w:hAnsi="Times New Roman" w:cs="Times New Roman"/>
          <w:noProof/>
          <w:szCs w:val="24"/>
          <w:lang w:eastAsia="en-AU"/>
        </w:rPr>
        <w:t xml:space="preserve"> Land and Water</w:t>
      </w:r>
      <w:r>
        <w:rPr>
          <w:rFonts w:ascii="Times New Roman" w:eastAsia="Times New Roman" w:hAnsi="Times New Roman" w:cs="Times New Roman"/>
          <w:noProof/>
          <w:szCs w:val="24"/>
          <w:lang w:eastAsia="en-AU"/>
        </w:rPr>
        <w:t xml:space="preserve"> Australia,</w:t>
      </w:r>
      <w:r w:rsidRPr="00575182">
        <w:rPr>
          <w:rFonts w:ascii="Times New Roman" w:eastAsia="Times New Roman" w:hAnsi="Times New Roman" w:cs="Times New Roman"/>
          <w:noProof/>
          <w:szCs w:val="24"/>
          <w:lang w:eastAsia="en-AU"/>
        </w:rPr>
        <w:t xml:space="preserve"> Canberra.</w:t>
      </w:r>
      <w:bookmarkEnd w:id="13"/>
    </w:p>
    <w:p w:rsidR="007E0D4F" w:rsidRPr="009129C6" w:rsidRDefault="007E0D4F" w:rsidP="007E0D4F">
      <w:pPr>
        <w:spacing w:after="0" w:line="240" w:lineRule="auto"/>
        <w:ind w:left="720" w:hanging="720"/>
        <w:rPr>
          <w:rFonts w:ascii="Times New Roman" w:eastAsia="Times New Roman" w:hAnsi="Times New Roman" w:cs="Times New Roman"/>
          <w:sz w:val="19"/>
          <w:szCs w:val="19"/>
          <w:lang w:eastAsia="en-AU"/>
        </w:rPr>
      </w:pPr>
      <w:r w:rsidRPr="009129C6">
        <w:rPr>
          <w:rFonts w:ascii="Times New Roman" w:eastAsia="Times New Roman" w:hAnsi="Times New Roman" w:cs="Times New Roman"/>
          <w:smallCaps/>
          <w:noProof/>
          <w:szCs w:val="24"/>
          <w:lang w:eastAsia="en-AU"/>
        </w:rPr>
        <w:t>Caring</w:t>
      </w:r>
      <w:r w:rsidRPr="007E0D4F">
        <w:rPr>
          <w:rFonts w:ascii="Times New Roman" w:eastAsia="Times New Roman" w:hAnsi="Times New Roman" w:cs="Times New Roman"/>
          <w:smallCaps/>
          <w:noProof/>
          <w:szCs w:val="24"/>
          <w:lang w:eastAsia="en-AU"/>
        </w:rPr>
        <w:t xml:space="preserve"> </w:t>
      </w:r>
      <w:r w:rsidRPr="009129C6">
        <w:rPr>
          <w:rFonts w:ascii="Times New Roman" w:eastAsia="Times New Roman" w:hAnsi="Times New Roman" w:cs="Times New Roman"/>
          <w:smallCaps/>
          <w:noProof/>
          <w:szCs w:val="24"/>
          <w:lang w:eastAsia="en-AU"/>
        </w:rPr>
        <w:t>for</w:t>
      </w:r>
      <w:r w:rsidRPr="007E0D4F">
        <w:rPr>
          <w:rFonts w:ascii="Times New Roman" w:eastAsia="Times New Roman" w:hAnsi="Times New Roman" w:cs="Times New Roman"/>
          <w:smallCaps/>
          <w:noProof/>
          <w:szCs w:val="24"/>
          <w:lang w:eastAsia="en-AU"/>
        </w:rPr>
        <w:t xml:space="preserve"> </w:t>
      </w:r>
      <w:r w:rsidRPr="009129C6">
        <w:rPr>
          <w:rFonts w:ascii="Times New Roman" w:eastAsia="Times New Roman" w:hAnsi="Times New Roman" w:cs="Times New Roman"/>
          <w:smallCaps/>
          <w:noProof/>
          <w:szCs w:val="24"/>
          <w:lang w:eastAsia="en-AU"/>
        </w:rPr>
        <w:t>our</w:t>
      </w:r>
      <w:r w:rsidRPr="007E0D4F">
        <w:rPr>
          <w:rFonts w:ascii="Times New Roman" w:eastAsia="Times New Roman" w:hAnsi="Times New Roman" w:cs="Times New Roman"/>
          <w:smallCaps/>
          <w:noProof/>
          <w:szCs w:val="24"/>
          <w:lang w:eastAsia="en-AU"/>
        </w:rPr>
        <w:t xml:space="preserve"> </w:t>
      </w:r>
      <w:r w:rsidRPr="009129C6">
        <w:rPr>
          <w:rFonts w:ascii="Times New Roman" w:eastAsia="Times New Roman" w:hAnsi="Times New Roman" w:cs="Times New Roman"/>
          <w:smallCaps/>
          <w:noProof/>
          <w:szCs w:val="24"/>
          <w:lang w:eastAsia="en-AU"/>
        </w:rPr>
        <w:t>Country</w:t>
      </w:r>
      <w:r w:rsidRPr="007E0D4F">
        <w:rPr>
          <w:rFonts w:ascii="Times New Roman" w:eastAsia="Times New Roman" w:hAnsi="Times New Roman" w:cs="Times New Roman"/>
          <w:smallCaps/>
          <w:noProof/>
          <w:szCs w:val="24"/>
          <w:lang w:eastAsia="en-AU"/>
        </w:rPr>
        <w:t xml:space="preserve"> </w:t>
      </w:r>
      <w:r w:rsidRPr="009129C6">
        <w:rPr>
          <w:rFonts w:ascii="Times New Roman" w:eastAsia="Times New Roman" w:hAnsi="Times New Roman" w:cs="Times New Roman"/>
          <w:smallCaps/>
          <w:noProof/>
          <w:szCs w:val="24"/>
          <w:lang w:eastAsia="en-AU"/>
        </w:rPr>
        <w:t>Review</w:t>
      </w:r>
      <w:r w:rsidRPr="007E0D4F">
        <w:rPr>
          <w:rFonts w:ascii="Times New Roman" w:eastAsia="Times New Roman" w:hAnsi="Times New Roman" w:cs="Times New Roman"/>
          <w:smallCaps/>
          <w:noProof/>
          <w:szCs w:val="24"/>
          <w:lang w:eastAsia="en-AU"/>
        </w:rPr>
        <w:t xml:space="preserve"> Team (</w:t>
      </w:r>
      <w:r w:rsidRPr="009129C6">
        <w:rPr>
          <w:rFonts w:ascii="Times New Roman" w:eastAsia="Times New Roman" w:hAnsi="Times New Roman" w:cs="Times New Roman"/>
          <w:smallCaps/>
          <w:noProof/>
          <w:szCs w:val="24"/>
          <w:lang w:eastAsia="en-AU"/>
        </w:rPr>
        <w:t>2012</w:t>
      </w:r>
      <w:r w:rsidRPr="007E0D4F">
        <w:rPr>
          <w:rFonts w:ascii="Times New Roman" w:eastAsia="Times New Roman" w:hAnsi="Times New Roman" w:cs="Times New Roman"/>
          <w:smallCaps/>
          <w:noProof/>
          <w:szCs w:val="24"/>
          <w:lang w:eastAsia="en-AU"/>
        </w:rPr>
        <w:t>)</w:t>
      </w:r>
      <w:r>
        <w:rPr>
          <w:rFonts w:ascii="Times New Roman" w:eastAsia="Times New Roman" w:hAnsi="Times New Roman" w:cs="Times New Roman"/>
          <w:sz w:val="19"/>
          <w:szCs w:val="19"/>
          <w:lang w:eastAsia="en-AU"/>
        </w:rPr>
        <w:t xml:space="preserve"> </w:t>
      </w:r>
      <w:r w:rsidRPr="009129C6">
        <w:rPr>
          <w:rFonts w:ascii="Times New Roman" w:eastAsia="Times New Roman" w:hAnsi="Times New Roman" w:cs="Times New Roman"/>
          <w:i/>
          <w:noProof/>
          <w:szCs w:val="24"/>
          <w:lang w:eastAsia="en-AU"/>
        </w:rPr>
        <w:t>Caring</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for</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Our</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Country:</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Report</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on</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the</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Review</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of</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the</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Caring</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for</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our</w:t>
      </w:r>
      <w:r w:rsidRPr="007E0D4F">
        <w:rPr>
          <w:rFonts w:ascii="Times New Roman" w:eastAsia="Times New Roman" w:hAnsi="Times New Roman" w:cs="Times New Roman"/>
          <w:i/>
          <w:noProof/>
          <w:szCs w:val="24"/>
          <w:lang w:eastAsia="en-AU"/>
        </w:rPr>
        <w:t xml:space="preserve"> C</w:t>
      </w:r>
      <w:r w:rsidRPr="009129C6">
        <w:rPr>
          <w:rFonts w:ascii="Times New Roman" w:eastAsia="Times New Roman" w:hAnsi="Times New Roman" w:cs="Times New Roman"/>
          <w:i/>
          <w:noProof/>
          <w:szCs w:val="24"/>
          <w:lang w:eastAsia="en-AU"/>
        </w:rPr>
        <w:t>ountry</w:t>
      </w:r>
      <w:r w:rsidRPr="007E0D4F">
        <w:rPr>
          <w:rFonts w:ascii="Times New Roman" w:eastAsia="Times New Roman" w:hAnsi="Times New Roman" w:cs="Times New Roman"/>
          <w:i/>
          <w:noProof/>
          <w:szCs w:val="24"/>
          <w:lang w:eastAsia="en-AU"/>
        </w:rPr>
        <w:t xml:space="preserve"> </w:t>
      </w:r>
      <w:r w:rsidRPr="009129C6">
        <w:rPr>
          <w:rFonts w:ascii="Times New Roman" w:eastAsia="Times New Roman" w:hAnsi="Times New Roman" w:cs="Times New Roman"/>
          <w:i/>
          <w:noProof/>
          <w:szCs w:val="24"/>
          <w:lang w:eastAsia="en-AU"/>
        </w:rPr>
        <w:t>Initiative.</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Australian</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Government</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Land</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and</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Coasts,</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Commonwealth</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of</w:t>
      </w:r>
      <w:r w:rsidRPr="007E0D4F">
        <w:rPr>
          <w:rFonts w:ascii="Times New Roman" w:eastAsia="Times New Roman" w:hAnsi="Times New Roman" w:cs="Times New Roman"/>
          <w:noProof/>
          <w:szCs w:val="24"/>
          <w:lang w:eastAsia="en-AU"/>
        </w:rPr>
        <w:t xml:space="preserve"> </w:t>
      </w:r>
      <w:r w:rsidRPr="009129C6">
        <w:rPr>
          <w:rFonts w:ascii="Times New Roman" w:eastAsia="Times New Roman" w:hAnsi="Times New Roman" w:cs="Times New Roman"/>
          <w:noProof/>
          <w:szCs w:val="24"/>
          <w:lang w:eastAsia="en-AU"/>
        </w:rPr>
        <w:t>Australia</w:t>
      </w:r>
      <w:r w:rsidRPr="007E0D4F">
        <w:rPr>
          <w:rFonts w:ascii="Times New Roman" w:eastAsia="Times New Roman" w:hAnsi="Times New Roman" w:cs="Times New Roman"/>
          <w:noProof/>
          <w:szCs w:val="24"/>
          <w:lang w:eastAsia="en-AU"/>
        </w:rPr>
        <w:t>, Canberra</w:t>
      </w:r>
      <w:r w:rsidRPr="009129C6">
        <w:rPr>
          <w:rFonts w:ascii="Times New Roman" w:eastAsia="Times New Roman" w:hAnsi="Times New Roman" w:cs="Times New Roman"/>
          <w:noProof/>
          <w:szCs w:val="24"/>
          <w:lang w:eastAsia="en-AU"/>
        </w:rPr>
        <w:t>.</w:t>
      </w:r>
    </w:p>
    <w:p w:rsidR="00B94958" w:rsidRPr="005B1190" w:rsidRDefault="00B94958" w:rsidP="00835B27">
      <w:pPr>
        <w:spacing w:after="0" w:line="240" w:lineRule="auto"/>
        <w:ind w:left="720" w:hanging="720"/>
        <w:rPr>
          <w:rFonts w:ascii="Times New Roman" w:eastAsia="Times New Roman" w:hAnsi="Times New Roman" w:cs="Times New Roman"/>
          <w:noProof/>
          <w:szCs w:val="24"/>
          <w:lang w:eastAsia="en-AU"/>
        </w:rPr>
      </w:pPr>
      <w:r w:rsidRPr="00B94958">
        <w:rPr>
          <w:rFonts w:ascii="Times New Roman" w:eastAsia="Times New Roman" w:hAnsi="Times New Roman" w:cs="Times New Roman"/>
          <w:smallCaps/>
          <w:noProof/>
          <w:szCs w:val="24"/>
          <w:lang w:eastAsia="en-AU"/>
        </w:rPr>
        <w:t>Curtis, A., &amp; Lockwood, M.</w:t>
      </w:r>
      <w:r w:rsidRPr="00B94958">
        <w:rPr>
          <w:rFonts w:ascii="Times New Roman" w:eastAsia="Times New Roman" w:hAnsi="Times New Roman" w:cs="Times New Roman"/>
          <w:noProof/>
          <w:szCs w:val="24"/>
          <w:lang w:eastAsia="en-AU"/>
        </w:rPr>
        <w:t xml:space="preserve"> (2000) </w:t>
      </w:r>
      <w:r>
        <w:rPr>
          <w:rFonts w:ascii="Times New Roman" w:eastAsia="Times New Roman" w:hAnsi="Times New Roman" w:cs="Times New Roman"/>
          <w:noProof/>
          <w:szCs w:val="24"/>
          <w:lang w:eastAsia="en-AU"/>
        </w:rPr>
        <w:t>'</w:t>
      </w:r>
      <w:r w:rsidRPr="00B94958">
        <w:rPr>
          <w:rFonts w:ascii="Times New Roman" w:eastAsia="Times New Roman" w:hAnsi="Times New Roman" w:cs="Times New Roman"/>
          <w:noProof/>
          <w:szCs w:val="24"/>
          <w:lang w:eastAsia="en-AU"/>
        </w:rPr>
        <w:t xml:space="preserve">Landcare and </w:t>
      </w:r>
      <w:r>
        <w:rPr>
          <w:rFonts w:ascii="Times New Roman" w:eastAsia="Times New Roman" w:hAnsi="Times New Roman" w:cs="Times New Roman"/>
          <w:noProof/>
          <w:szCs w:val="24"/>
          <w:lang w:eastAsia="en-AU"/>
        </w:rPr>
        <w:t>c</w:t>
      </w:r>
      <w:r w:rsidRPr="00B94958">
        <w:rPr>
          <w:rFonts w:ascii="Times New Roman" w:eastAsia="Times New Roman" w:hAnsi="Times New Roman" w:cs="Times New Roman"/>
          <w:noProof/>
          <w:szCs w:val="24"/>
          <w:lang w:eastAsia="en-AU"/>
        </w:rPr>
        <w:t xml:space="preserve">atchment </w:t>
      </w:r>
      <w:r>
        <w:rPr>
          <w:rFonts w:ascii="Times New Roman" w:eastAsia="Times New Roman" w:hAnsi="Times New Roman" w:cs="Times New Roman"/>
          <w:noProof/>
          <w:szCs w:val="24"/>
          <w:lang w:eastAsia="en-AU"/>
        </w:rPr>
        <w:t>m</w:t>
      </w:r>
      <w:r w:rsidRPr="00B94958">
        <w:rPr>
          <w:rFonts w:ascii="Times New Roman" w:eastAsia="Times New Roman" w:hAnsi="Times New Roman" w:cs="Times New Roman"/>
          <w:noProof/>
          <w:szCs w:val="24"/>
          <w:lang w:eastAsia="en-AU"/>
        </w:rPr>
        <w:t xml:space="preserve">anagement in Australia: </w:t>
      </w:r>
      <w:r>
        <w:rPr>
          <w:rFonts w:ascii="Times New Roman" w:eastAsia="Times New Roman" w:hAnsi="Times New Roman" w:cs="Times New Roman"/>
          <w:noProof/>
          <w:szCs w:val="24"/>
          <w:lang w:eastAsia="en-AU"/>
        </w:rPr>
        <w:t>l</w:t>
      </w:r>
      <w:r w:rsidRPr="00B94958">
        <w:rPr>
          <w:rFonts w:ascii="Times New Roman" w:eastAsia="Times New Roman" w:hAnsi="Times New Roman" w:cs="Times New Roman"/>
          <w:noProof/>
          <w:szCs w:val="24"/>
          <w:lang w:eastAsia="en-AU"/>
        </w:rPr>
        <w:t xml:space="preserve">essons for </w:t>
      </w:r>
      <w:r>
        <w:rPr>
          <w:rFonts w:ascii="Times New Roman" w:eastAsia="Times New Roman" w:hAnsi="Times New Roman" w:cs="Times New Roman"/>
          <w:noProof/>
          <w:szCs w:val="24"/>
          <w:lang w:eastAsia="en-AU"/>
        </w:rPr>
        <w:t>s</w:t>
      </w:r>
      <w:r w:rsidRPr="00B94958">
        <w:rPr>
          <w:rFonts w:ascii="Times New Roman" w:eastAsia="Times New Roman" w:hAnsi="Times New Roman" w:cs="Times New Roman"/>
          <w:noProof/>
          <w:szCs w:val="24"/>
          <w:lang w:eastAsia="en-AU"/>
        </w:rPr>
        <w:t>tate-</w:t>
      </w:r>
      <w:r>
        <w:rPr>
          <w:rFonts w:ascii="Times New Roman" w:eastAsia="Times New Roman" w:hAnsi="Times New Roman" w:cs="Times New Roman"/>
          <w:noProof/>
          <w:szCs w:val="24"/>
          <w:lang w:eastAsia="en-AU"/>
        </w:rPr>
        <w:t>s</w:t>
      </w:r>
      <w:r w:rsidRPr="00B94958">
        <w:rPr>
          <w:rFonts w:ascii="Times New Roman" w:eastAsia="Times New Roman" w:hAnsi="Times New Roman" w:cs="Times New Roman"/>
          <w:noProof/>
          <w:szCs w:val="24"/>
          <w:lang w:eastAsia="en-AU"/>
        </w:rPr>
        <w:t xml:space="preserve">ponsored </w:t>
      </w:r>
      <w:r>
        <w:rPr>
          <w:rFonts w:ascii="Times New Roman" w:eastAsia="Times New Roman" w:hAnsi="Times New Roman" w:cs="Times New Roman"/>
          <w:noProof/>
          <w:szCs w:val="24"/>
          <w:lang w:eastAsia="en-AU"/>
        </w:rPr>
        <w:t>c</w:t>
      </w:r>
      <w:r w:rsidRPr="00B94958">
        <w:rPr>
          <w:rFonts w:ascii="Times New Roman" w:eastAsia="Times New Roman" w:hAnsi="Times New Roman" w:cs="Times New Roman"/>
          <w:noProof/>
          <w:szCs w:val="24"/>
          <w:lang w:eastAsia="en-AU"/>
        </w:rPr>
        <w:t xml:space="preserve">ommunity </w:t>
      </w:r>
      <w:r>
        <w:rPr>
          <w:rFonts w:ascii="Times New Roman" w:eastAsia="Times New Roman" w:hAnsi="Times New Roman" w:cs="Times New Roman"/>
          <w:noProof/>
          <w:szCs w:val="24"/>
          <w:lang w:eastAsia="en-AU"/>
        </w:rPr>
        <w:t>p</w:t>
      </w:r>
      <w:r w:rsidRPr="00B94958">
        <w:rPr>
          <w:rFonts w:ascii="Times New Roman" w:eastAsia="Times New Roman" w:hAnsi="Times New Roman" w:cs="Times New Roman"/>
          <w:noProof/>
          <w:szCs w:val="24"/>
          <w:lang w:eastAsia="en-AU"/>
        </w:rPr>
        <w:t>articipation</w:t>
      </w:r>
      <w:r>
        <w:rPr>
          <w:rFonts w:ascii="Times New Roman" w:eastAsia="Times New Roman" w:hAnsi="Times New Roman" w:cs="Times New Roman"/>
          <w:noProof/>
          <w:szCs w:val="24"/>
          <w:lang w:eastAsia="en-AU"/>
        </w:rPr>
        <w:t>',</w:t>
      </w:r>
      <w:r w:rsidRPr="00B94958">
        <w:rPr>
          <w:rFonts w:ascii="Times New Roman" w:eastAsia="Times New Roman" w:hAnsi="Times New Roman" w:cs="Times New Roman"/>
          <w:noProof/>
          <w:szCs w:val="24"/>
          <w:lang w:eastAsia="en-AU"/>
        </w:rPr>
        <w:t xml:space="preserve"> </w:t>
      </w:r>
      <w:r w:rsidRPr="00B94958">
        <w:rPr>
          <w:rFonts w:ascii="Times New Roman" w:eastAsia="Times New Roman" w:hAnsi="Times New Roman" w:cs="Times New Roman"/>
          <w:i/>
          <w:noProof/>
          <w:szCs w:val="24"/>
          <w:lang w:eastAsia="en-AU"/>
        </w:rPr>
        <w:t>Society &amp; Natural Resources</w:t>
      </w:r>
      <w:r w:rsidRPr="00B94958">
        <w:rPr>
          <w:rFonts w:ascii="Times New Roman" w:eastAsia="Times New Roman" w:hAnsi="Times New Roman" w:cs="Times New Roman"/>
          <w:noProof/>
          <w:szCs w:val="24"/>
          <w:lang w:eastAsia="en-AU"/>
        </w:rPr>
        <w:t xml:space="preserve"> 13(1), </w:t>
      </w:r>
      <w:r>
        <w:rPr>
          <w:rFonts w:ascii="Times New Roman" w:eastAsia="Times New Roman" w:hAnsi="Times New Roman" w:cs="Times New Roman"/>
          <w:noProof/>
          <w:szCs w:val="24"/>
          <w:lang w:eastAsia="en-AU"/>
        </w:rPr>
        <w:t xml:space="preserve">pp. </w:t>
      </w:r>
      <w:r w:rsidRPr="00B94958">
        <w:rPr>
          <w:rFonts w:ascii="Times New Roman" w:eastAsia="Times New Roman" w:hAnsi="Times New Roman" w:cs="Times New Roman"/>
          <w:noProof/>
          <w:szCs w:val="24"/>
          <w:lang w:eastAsia="en-AU"/>
        </w:rPr>
        <w:t>61-73.</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BC3951">
        <w:rPr>
          <w:rFonts w:ascii="Times New Roman" w:eastAsia="Times New Roman" w:hAnsi="Times New Roman" w:cs="Times New Roman"/>
          <w:smallCaps/>
          <w:noProof/>
          <w:szCs w:val="24"/>
          <w:lang w:eastAsia="en-AU"/>
        </w:rPr>
        <w:t>Curtis</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A</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Ross</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H</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Marshall</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G</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R</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Baldwin</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C</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Cavaye</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J</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Freeman</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C</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Carr</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A</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Syme</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 xml:space="preserve"> G</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smallCaps/>
          <w:noProof/>
          <w:szCs w:val="24"/>
          <w:lang w:eastAsia="en-AU"/>
        </w:rPr>
        <w:t>J</w:t>
      </w:r>
      <w:r>
        <w:rPr>
          <w:rFonts w:ascii="Times New Roman" w:eastAsia="Times New Roman" w:hAnsi="Times New Roman" w:cs="Times New Roman"/>
          <w:smallCaps/>
          <w:noProof/>
          <w:szCs w:val="24"/>
          <w:lang w:eastAsia="en-AU"/>
        </w:rPr>
        <w:t>.</w:t>
      </w:r>
      <w:r w:rsidRPr="00BC3951">
        <w:rPr>
          <w:rFonts w:ascii="Times New Roman" w:eastAsia="Times New Roman" w:hAnsi="Times New Roman" w:cs="Times New Roman"/>
          <w:noProof/>
          <w:szCs w:val="24"/>
          <w:lang w:eastAsia="en-AU"/>
        </w:rPr>
        <w:t xml:space="preserve"> (2014) </w:t>
      </w:r>
      <w:r>
        <w:rPr>
          <w:rFonts w:ascii="Times New Roman" w:eastAsia="Times New Roman" w:hAnsi="Times New Roman" w:cs="Times New Roman"/>
          <w:noProof/>
          <w:szCs w:val="24"/>
          <w:lang w:eastAsia="en-AU"/>
        </w:rPr>
        <w:t>'</w:t>
      </w:r>
      <w:r w:rsidRPr="00BC3951">
        <w:rPr>
          <w:rFonts w:ascii="Times New Roman" w:eastAsia="Times New Roman" w:hAnsi="Times New Roman" w:cs="Times New Roman"/>
          <w:noProof/>
          <w:szCs w:val="24"/>
          <w:lang w:eastAsia="en-AU"/>
        </w:rPr>
        <w:t xml:space="preserve">The great experiment with devolved NRM governance: </w:t>
      </w:r>
      <w:r>
        <w:rPr>
          <w:rFonts w:ascii="Times New Roman" w:eastAsia="Times New Roman" w:hAnsi="Times New Roman" w:cs="Times New Roman"/>
          <w:noProof/>
          <w:szCs w:val="24"/>
          <w:lang w:eastAsia="en-AU"/>
        </w:rPr>
        <w:t>l</w:t>
      </w:r>
      <w:r w:rsidRPr="00BC3951">
        <w:rPr>
          <w:rFonts w:ascii="Times New Roman" w:eastAsia="Times New Roman" w:hAnsi="Times New Roman" w:cs="Times New Roman"/>
          <w:noProof/>
          <w:szCs w:val="24"/>
          <w:lang w:eastAsia="en-AU"/>
        </w:rPr>
        <w:t>essons from community engagement in Australia and New Zealand since the 1980s</w:t>
      </w:r>
      <w:r>
        <w:rPr>
          <w:rFonts w:ascii="Times New Roman" w:eastAsia="Times New Roman" w:hAnsi="Times New Roman" w:cs="Times New Roman"/>
          <w:noProof/>
          <w:szCs w:val="24"/>
          <w:lang w:eastAsia="en-AU"/>
        </w:rPr>
        <w:t>',</w:t>
      </w:r>
      <w:r w:rsidRPr="00BC3951">
        <w:rPr>
          <w:rFonts w:ascii="Times New Roman" w:eastAsia="Times New Roman" w:hAnsi="Times New Roman" w:cs="Times New Roman"/>
          <w:noProof/>
          <w:szCs w:val="24"/>
          <w:lang w:eastAsia="en-AU"/>
        </w:rPr>
        <w:t xml:space="preserve"> </w:t>
      </w:r>
      <w:r w:rsidRPr="00BC3951">
        <w:rPr>
          <w:rFonts w:ascii="Times New Roman" w:eastAsia="Times New Roman" w:hAnsi="Times New Roman" w:cs="Times New Roman"/>
          <w:i/>
          <w:noProof/>
          <w:szCs w:val="24"/>
          <w:lang w:eastAsia="en-AU"/>
        </w:rPr>
        <w:t>Australasian Journal of Environmental Management</w:t>
      </w:r>
      <w:r>
        <w:rPr>
          <w:rFonts w:ascii="Times New Roman" w:eastAsia="Times New Roman" w:hAnsi="Times New Roman" w:cs="Times New Roman"/>
          <w:noProof/>
          <w:szCs w:val="24"/>
          <w:lang w:eastAsia="en-AU"/>
        </w:rPr>
        <w:t xml:space="preserve"> 21</w:t>
      </w:r>
      <w:r w:rsidRPr="00BC3951">
        <w:rPr>
          <w:rFonts w:ascii="Times New Roman" w:eastAsia="Times New Roman" w:hAnsi="Times New Roman" w:cs="Times New Roman"/>
          <w:noProof/>
          <w:szCs w:val="24"/>
          <w:lang w:eastAsia="en-AU"/>
        </w:rPr>
        <w:t>(2)</w:t>
      </w:r>
      <w:r>
        <w:rPr>
          <w:rFonts w:ascii="Times New Roman" w:eastAsia="Times New Roman" w:hAnsi="Times New Roman" w:cs="Times New Roman"/>
          <w:noProof/>
          <w:szCs w:val="24"/>
          <w:lang w:eastAsia="en-AU"/>
        </w:rPr>
        <w:t>, pp. 175-199.</w:t>
      </w:r>
    </w:p>
    <w:p w:rsidR="00AB050E" w:rsidRPr="00AB050E" w:rsidRDefault="00AB050E" w:rsidP="00AB050E">
      <w:pPr>
        <w:spacing w:after="0" w:line="240" w:lineRule="auto"/>
        <w:ind w:left="720" w:hanging="720"/>
        <w:rPr>
          <w:rFonts w:ascii="Times New Roman" w:eastAsia="Times New Roman" w:hAnsi="Times New Roman" w:cs="Times New Roman"/>
          <w:noProof/>
          <w:szCs w:val="24"/>
          <w:lang w:eastAsia="en-AU"/>
        </w:rPr>
      </w:pPr>
      <w:bookmarkStart w:id="14" w:name="_ENREF_7"/>
      <w:r w:rsidRPr="00AB050E">
        <w:rPr>
          <w:rFonts w:ascii="Times New Roman" w:eastAsia="Times New Roman" w:hAnsi="Times New Roman" w:cs="Times New Roman"/>
          <w:smallCaps/>
          <w:noProof/>
          <w:szCs w:val="24"/>
          <w:lang w:eastAsia="en-AU"/>
        </w:rPr>
        <w:t>Dale, A. &amp; Bellamy, J. A.</w:t>
      </w:r>
      <w:r w:rsidRPr="00AB050E">
        <w:rPr>
          <w:rFonts w:ascii="Times New Roman" w:eastAsia="Times New Roman" w:hAnsi="Times New Roman" w:cs="Times New Roman"/>
          <w:noProof/>
          <w:szCs w:val="24"/>
          <w:lang w:eastAsia="en-AU"/>
        </w:rPr>
        <w:t xml:space="preserve"> (1998) </w:t>
      </w:r>
      <w:r w:rsidRPr="00AB050E">
        <w:rPr>
          <w:rFonts w:ascii="Times New Roman" w:eastAsia="Times New Roman" w:hAnsi="Times New Roman" w:cs="Times New Roman"/>
          <w:i/>
          <w:noProof/>
          <w:szCs w:val="24"/>
          <w:lang w:eastAsia="en-AU"/>
        </w:rPr>
        <w:t>Regional resource use planning in rangelands: an Australian review</w:t>
      </w:r>
      <w:r>
        <w:rPr>
          <w:rFonts w:ascii="Times New Roman" w:eastAsia="Times New Roman" w:hAnsi="Times New Roman" w:cs="Times New Roman"/>
          <w:i/>
          <w:noProof/>
          <w:szCs w:val="24"/>
          <w:lang w:eastAsia="en-AU"/>
        </w:rPr>
        <w:t>,</w:t>
      </w:r>
      <w:r w:rsidRPr="00AB050E">
        <w:rPr>
          <w:rFonts w:ascii="Times New Roman" w:eastAsia="Times New Roman" w:hAnsi="Times New Roman" w:cs="Times New Roman"/>
          <w:noProof/>
          <w:szCs w:val="24"/>
          <w:lang w:eastAsia="en-AU"/>
        </w:rPr>
        <w:t xml:space="preserve"> Land &amp; Water Resources Research &amp; Development Corporation</w:t>
      </w:r>
      <w:r>
        <w:rPr>
          <w:rFonts w:ascii="Times New Roman" w:eastAsia="Times New Roman" w:hAnsi="Times New Roman" w:cs="Times New Roman"/>
          <w:noProof/>
          <w:szCs w:val="24"/>
          <w:lang w:eastAsia="en-AU"/>
        </w:rPr>
        <w:t>,</w:t>
      </w:r>
      <w:r w:rsidRPr="00AB050E">
        <w:rPr>
          <w:rFonts w:ascii="Times New Roman" w:eastAsia="Times New Roman" w:hAnsi="Times New Roman" w:cs="Times New Roman"/>
          <w:noProof/>
          <w:szCs w:val="24"/>
          <w:lang w:eastAsia="en-AU"/>
        </w:rPr>
        <w:t xml:space="preserve"> Canberra.</w:t>
      </w:r>
      <w:bookmarkEnd w:id="14"/>
    </w:p>
    <w:p w:rsidR="00D32F8D" w:rsidRDefault="00D32F8D" w:rsidP="00D32F8D">
      <w:pPr>
        <w:spacing w:after="0" w:line="240" w:lineRule="auto"/>
        <w:ind w:left="720" w:hanging="720"/>
        <w:rPr>
          <w:rFonts w:ascii="Times New Roman" w:eastAsia="Times New Roman" w:hAnsi="Times New Roman" w:cs="Times New Roman"/>
          <w:noProof/>
          <w:szCs w:val="24"/>
          <w:lang w:eastAsia="en-AU"/>
        </w:rPr>
      </w:pPr>
      <w:r w:rsidRPr="00D32F8D">
        <w:rPr>
          <w:rFonts w:ascii="Times New Roman" w:eastAsia="Times New Roman" w:hAnsi="Times New Roman" w:cs="Times New Roman"/>
          <w:smallCaps/>
          <w:noProof/>
          <w:szCs w:val="24"/>
          <w:lang w:eastAsia="en-AU"/>
        </w:rPr>
        <w:t>Dale</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A</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McKee</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J</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Vella</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K</w:t>
      </w:r>
      <w:r>
        <w:rPr>
          <w:rFonts w:ascii="Times New Roman" w:eastAsia="Times New Roman" w:hAnsi="Times New Roman" w:cs="Times New Roman"/>
          <w:smallCaps/>
          <w:noProof/>
          <w:szCs w:val="24"/>
          <w:lang w:eastAsia="en-AU"/>
        </w:rPr>
        <w:t>. &amp;</w:t>
      </w:r>
      <w:r w:rsidRPr="00D32F8D">
        <w:rPr>
          <w:rFonts w:ascii="Times New Roman" w:eastAsia="Times New Roman" w:hAnsi="Times New Roman" w:cs="Times New Roman"/>
          <w:smallCaps/>
          <w:noProof/>
          <w:szCs w:val="24"/>
          <w:lang w:eastAsia="en-AU"/>
        </w:rPr>
        <w:t xml:space="preserve"> Potts</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R</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noProof/>
          <w:szCs w:val="24"/>
          <w:lang w:eastAsia="en-AU"/>
        </w:rPr>
        <w:t xml:space="preserve"> (2013</w:t>
      </w:r>
      <w:r w:rsidR="008413C0">
        <w:rPr>
          <w:rFonts w:ascii="Times New Roman" w:eastAsia="Times New Roman" w:hAnsi="Times New Roman" w:cs="Times New Roman"/>
          <w:noProof/>
          <w:szCs w:val="24"/>
          <w:lang w:eastAsia="en-AU"/>
        </w:rPr>
        <w:t>a</w:t>
      </w:r>
      <w:r w:rsidRPr="00D32F8D">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w:t>
      </w:r>
      <w:r w:rsidRPr="00D32F8D">
        <w:rPr>
          <w:rFonts w:ascii="Times New Roman" w:eastAsia="Times New Roman" w:hAnsi="Times New Roman" w:cs="Times New Roman"/>
          <w:noProof/>
          <w:szCs w:val="24"/>
          <w:lang w:eastAsia="en-AU"/>
        </w:rPr>
        <w:t xml:space="preserve">Carbon, biodiversity and regional natural resource planning: </w:t>
      </w:r>
      <w:r>
        <w:rPr>
          <w:rFonts w:ascii="Times New Roman" w:eastAsia="Times New Roman" w:hAnsi="Times New Roman" w:cs="Times New Roman"/>
          <w:noProof/>
          <w:szCs w:val="24"/>
          <w:lang w:eastAsia="en-AU"/>
        </w:rPr>
        <w:t>t</w:t>
      </w:r>
      <w:r w:rsidRPr="00D32F8D">
        <w:rPr>
          <w:rFonts w:ascii="Times New Roman" w:eastAsia="Times New Roman" w:hAnsi="Times New Roman" w:cs="Times New Roman"/>
          <w:noProof/>
          <w:szCs w:val="24"/>
          <w:lang w:eastAsia="en-AU"/>
        </w:rPr>
        <w:t>owards high impact next generation plans</w:t>
      </w:r>
      <w:r>
        <w:rPr>
          <w:rFonts w:ascii="Times New Roman" w:eastAsia="Times New Roman" w:hAnsi="Times New Roman" w:cs="Times New Roman"/>
          <w:noProof/>
          <w:szCs w:val="24"/>
          <w:lang w:eastAsia="en-AU"/>
        </w:rPr>
        <w:t>',</w:t>
      </w:r>
      <w:r w:rsidRPr="00D32F8D">
        <w:rPr>
          <w:rFonts w:ascii="Times New Roman" w:eastAsia="Times New Roman" w:hAnsi="Times New Roman" w:cs="Times New Roman"/>
          <w:noProof/>
          <w:szCs w:val="24"/>
          <w:lang w:eastAsia="en-AU"/>
        </w:rPr>
        <w:t xml:space="preserve"> </w:t>
      </w:r>
      <w:r w:rsidRPr="00D32F8D">
        <w:rPr>
          <w:rFonts w:ascii="Times New Roman" w:eastAsia="Times New Roman" w:hAnsi="Times New Roman" w:cs="Times New Roman"/>
          <w:i/>
          <w:noProof/>
          <w:szCs w:val="24"/>
          <w:lang w:eastAsia="en-AU"/>
        </w:rPr>
        <w:t>Australian Planner</w:t>
      </w:r>
      <w:r w:rsidRPr="00D32F8D">
        <w:rPr>
          <w:rFonts w:ascii="Times New Roman" w:eastAsia="Times New Roman" w:hAnsi="Times New Roman" w:cs="Times New Roman"/>
          <w:noProof/>
          <w:szCs w:val="24"/>
          <w:lang w:eastAsia="en-AU"/>
        </w:rPr>
        <w:t xml:space="preserve"> 50(4)</w:t>
      </w:r>
      <w:r>
        <w:rPr>
          <w:rFonts w:ascii="Times New Roman" w:eastAsia="Times New Roman" w:hAnsi="Times New Roman" w:cs="Times New Roman"/>
          <w:noProof/>
          <w:szCs w:val="24"/>
          <w:lang w:eastAsia="en-AU"/>
        </w:rPr>
        <w:t>, pp. 328-339.</w:t>
      </w:r>
    </w:p>
    <w:p w:rsidR="00575022" w:rsidRDefault="00575022" w:rsidP="00D32F8D">
      <w:pPr>
        <w:spacing w:after="0" w:line="240" w:lineRule="auto"/>
        <w:ind w:left="720" w:hanging="720"/>
        <w:rPr>
          <w:rFonts w:ascii="Times New Roman" w:eastAsia="Times New Roman" w:hAnsi="Times New Roman" w:cs="Times New Roman"/>
          <w:noProof/>
          <w:szCs w:val="24"/>
          <w:lang w:eastAsia="en-AU"/>
        </w:rPr>
      </w:pPr>
      <w:r w:rsidRPr="00575022">
        <w:rPr>
          <w:rFonts w:ascii="Times New Roman" w:eastAsia="Times New Roman" w:hAnsi="Times New Roman" w:cs="Times New Roman"/>
          <w:smallCaps/>
          <w:noProof/>
          <w:szCs w:val="24"/>
          <w:lang w:eastAsia="en-AU"/>
        </w:rPr>
        <w:t>Dale, A.P., Ryan</w:t>
      </w:r>
      <w:r>
        <w:rPr>
          <w:rFonts w:ascii="Times New Roman" w:eastAsia="Times New Roman" w:hAnsi="Times New Roman" w:cs="Times New Roman"/>
          <w:smallCaps/>
          <w:noProof/>
          <w:szCs w:val="24"/>
          <w:lang w:eastAsia="en-AU"/>
        </w:rPr>
        <w:t>,</w:t>
      </w:r>
      <w:r w:rsidRPr="00575022">
        <w:rPr>
          <w:rFonts w:ascii="Times New Roman" w:eastAsia="Times New Roman" w:hAnsi="Times New Roman" w:cs="Times New Roman"/>
          <w:smallCaps/>
          <w:noProof/>
          <w:szCs w:val="24"/>
          <w:lang w:eastAsia="en-AU"/>
        </w:rPr>
        <w:t xml:space="preserve"> S</w:t>
      </w:r>
      <w:r>
        <w:rPr>
          <w:rFonts w:ascii="Times New Roman" w:eastAsia="Times New Roman" w:hAnsi="Times New Roman" w:cs="Times New Roman"/>
          <w:smallCaps/>
          <w:noProof/>
          <w:szCs w:val="24"/>
          <w:lang w:eastAsia="en-AU"/>
        </w:rPr>
        <w:t>.</w:t>
      </w:r>
      <w:r w:rsidRPr="00575022">
        <w:rPr>
          <w:rFonts w:ascii="Times New Roman" w:eastAsia="Times New Roman" w:hAnsi="Times New Roman" w:cs="Times New Roman"/>
          <w:smallCaps/>
          <w:noProof/>
          <w:szCs w:val="24"/>
          <w:lang w:eastAsia="en-AU"/>
        </w:rPr>
        <w:t xml:space="preserve"> </w:t>
      </w:r>
      <w:r>
        <w:rPr>
          <w:rFonts w:ascii="Times New Roman" w:eastAsia="Times New Roman" w:hAnsi="Times New Roman" w:cs="Times New Roman"/>
          <w:smallCaps/>
          <w:noProof/>
          <w:szCs w:val="24"/>
          <w:lang w:eastAsia="en-AU"/>
        </w:rPr>
        <w:t>&amp;</w:t>
      </w:r>
      <w:r w:rsidRPr="00575022">
        <w:rPr>
          <w:rFonts w:ascii="Times New Roman" w:eastAsia="Times New Roman" w:hAnsi="Times New Roman" w:cs="Times New Roman"/>
          <w:smallCaps/>
          <w:noProof/>
          <w:szCs w:val="24"/>
          <w:lang w:eastAsia="en-AU"/>
        </w:rPr>
        <w:t xml:space="preserve"> Broderick</w:t>
      </w:r>
      <w:r>
        <w:rPr>
          <w:rFonts w:ascii="Times New Roman" w:eastAsia="Times New Roman" w:hAnsi="Times New Roman" w:cs="Times New Roman"/>
          <w:smallCaps/>
          <w:noProof/>
          <w:szCs w:val="24"/>
          <w:lang w:eastAsia="en-AU"/>
        </w:rPr>
        <w:t>,</w:t>
      </w:r>
      <w:r w:rsidRPr="00575022">
        <w:rPr>
          <w:rFonts w:ascii="Times New Roman" w:eastAsia="Times New Roman" w:hAnsi="Times New Roman" w:cs="Times New Roman"/>
          <w:smallCaps/>
          <w:noProof/>
          <w:szCs w:val="24"/>
          <w:lang w:eastAsia="en-AU"/>
        </w:rPr>
        <w:t xml:space="preserve"> K.</w:t>
      </w:r>
      <w:r w:rsidRPr="00575022">
        <w:rPr>
          <w:rFonts w:ascii="Times New Roman" w:eastAsia="Times New Roman" w:hAnsi="Times New Roman" w:cs="Times New Roman"/>
          <w:noProof/>
          <w:szCs w:val="24"/>
          <w:lang w:eastAsia="en-AU"/>
        </w:rPr>
        <w:t xml:space="preserve"> (Forthcoming) </w:t>
      </w:r>
      <w:r>
        <w:rPr>
          <w:rFonts w:ascii="Times New Roman" w:eastAsia="Times New Roman" w:hAnsi="Times New Roman" w:cs="Times New Roman"/>
          <w:noProof/>
          <w:szCs w:val="24"/>
          <w:lang w:eastAsia="en-AU"/>
        </w:rPr>
        <w:t>'</w:t>
      </w:r>
      <w:r w:rsidRPr="00575022">
        <w:rPr>
          <w:rFonts w:ascii="Times New Roman" w:eastAsia="Times New Roman" w:hAnsi="Times New Roman" w:cs="Times New Roman"/>
          <w:noProof/>
          <w:szCs w:val="24"/>
          <w:lang w:eastAsia="en-AU"/>
        </w:rPr>
        <w:t xml:space="preserve">Integrated natural resource governance across multiple scales: </w:t>
      </w:r>
      <w:r>
        <w:rPr>
          <w:rFonts w:ascii="Times New Roman" w:eastAsia="Times New Roman" w:hAnsi="Times New Roman" w:cs="Times New Roman"/>
          <w:noProof/>
          <w:szCs w:val="24"/>
          <w:lang w:eastAsia="en-AU"/>
        </w:rPr>
        <w:t>a</w:t>
      </w:r>
      <w:r w:rsidRPr="00575022">
        <w:rPr>
          <w:rFonts w:ascii="Times New Roman" w:eastAsia="Times New Roman" w:hAnsi="Times New Roman" w:cs="Times New Roman"/>
          <w:noProof/>
          <w:szCs w:val="24"/>
          <w:lang w:eastAsia="en-AU"/>
        </w:rPr>
        <w:t xml:space="preserve"> national health check from a regional perspective</w:t>
      </w:r>
      <w:r>
        <w:rPr>
          <w:rFonts w:ascii="Times New Roman" w:eastAsia="Times New Roman" w:hAnsi="Times New Roman" w:cs="Times New Roman"/>
          <w:noProof/>
          <w:szCs w:val="24"/>
          <w:lang w:eastAsia="en-AU"/>
        </w:rPr>
        <w:t>', in</w:t>
      </w:r>
      <w:r w:rsidRPr="00575022">
        <w:rPr>
          <w:rFonts w:ascii="Times New Roman" w:eastAsia="Times New Roman" w:hAnsi="Times New Roman" w:cs="Times New Roman"/>
          <w:i/>
          <w:noProof/>
          <w:szCs w:val="24"/>
          <w:lang w:eastAsia="en-AU"/>
        </w:rPr>
        <w:t xml:space="preserve"> </w:t>
      </w:r>
      <w:r>
        <w:rPr>
          <w:rFonts w:ascii="Times New Roman" w:eastAsia="Times New Roman" w:hAnsi="Times New Roman" w:cs="Times New Roman"/>
          <w:noProof/>
          <w:szCs w:val="24"/>
          <w:lang w:eastAsia="en-AU"/>
        </w:rPr>
        <w:t xml:space="preserve">K. </w:t>
      </w:r>
      <w:r w:rsidRPr="00575022">
        <w:rPr>
          <w:rFonts w:ascii="Times New Roman" w:eastAsia="Times New Roman" w:hAnsi="Times New Roman" w:cs="Times New Roman"/>
          <w:noProof/>
          <w:szCs w:val="24"/>
          <w:lang w:eastAsia="en-AU"/>
        </w:rPr>
        <w:t>Daniels</w:t>
      </w:r>
      <w:r>
        <w:rPr>
          <w:rFonts w:ascii="Times New Roman" w:eastAsia="Times New Roman" w:hAnsi="Times New Roman" w:cs="Times New Roman"/>
          <w:noProof/>
          <w:szCs w:val="24"/>
          <w:lang w:eastAsia="en-AU"/>
        </w:rPr>
        <w:t xml:space="preserve"> (ed)</w:t>
      </w:r>
      <w:r w:rsidRPr="00575022">
        <w:rPr>
          <w:rFonts w:ascii="Times New Roman" w:eastAsia="Times New Roman" w:hAnsi="Times New Roman" w:cs="Times New Roman"/>
          <w:noProof/>
          <w:szCs w:val="24"/>
          <w:lang w:eastAsia="en-AU"/>
        </w:rPr>
        <w:t xml:space="preserve"> </w:t>
      </w:r>
      <w:r w:rsidRPr="00575022">
        <w:rPr>
          <w:rFonts w:ascii="Times New Roman" w:eastAsia="Times New Roman" w:hAnsi="Times New Roman" w:cs="Times New Roman"/>
          <w:i/>
          <w:noProof/>
          <w:szCs w:val="24"/>
          <w:lang w:eastAsia="en-AU"/>
        </w:rPr>
        <w:t>Muli-level governance</w:t>
      </w:r>
      <w:r>
        <w:rPr>
          <w:rFonts w:ascii="Times New Roman" w:eastAsia="Times New Roman" w:hAnsi="Times New Roman" w:cs="Times New Roman"/>
          <w:i/>
          <w:noProof/>
          <w:szCs w:val="24"/>
          <w:lang w:eastAsia="en-AU"/>
        </w:rPr>
        <w:t>,</w:t>
      </w:r>
      <w:r w:rsidRPr="00575022">
        <w:rPr>
          <w:rFonts w:ascii="Times New Roman" w:eastAsia="Times New Roman" w:hAnsi="Times New Roman" w:cs="Times New Roman"/>
          <w:i/>
          <w:noProof/>
          <w:szCs w:val="24"/>
          <w:lang w:eastAsia="en-AU"/>
        </w:rPr>
        <w:t xml:space="preserve"> </w:t>
      </w:r>
      <w:r w:rsidRPr="00575022">
        <w:rPr>
          <w:rFonts w:ascii="Times New Roman" w:eastAsia="Times New Roman" w:hAnsi="Times New Roman" w:cs="Times New Roman"/>
          <w:noProof/>
          <w:szCs w:val="24"/>
          <w:lang w:eastAsia="en-AU"/>
        </w:rPr>
        <w:t>ANU Press</w:t>
      </w:r>
      <w:r>
        <w:rPr>
          <w:rFonts w:ascii="Times New Roman" w:eastAsia="Times New Roman" w:hAnsi="Times New Roman" w:cs="Times New Roman"/>
          <w:noProof/>
          <w:szCs w:val="24"/>
          <w:lang w:eastAsia="en-AU"/>
        </w:rPr>
        <w:t>,</w:t>
      </w:r>
      <w:r w:rsidRPr="00575022">
        <w:rPr>
          <w:rFonts w:ascii="Times New Roman" w:eastAsia="Times New Roman" w:hAnsi="Times New Roman" w:cs="Times New Roman"/>
          <w:noProof/>
          <w:szCs w:val="24"/>
          <w:lang w:eastAsia="en-AU"/>
        </w:rPr>
        <w:t xml:space="preserve"> Canberra.</w:t>
      </w:r>
    </w:p>
    <w:p w:rsidR="008413C0" w:rsidRPr="008413C0" w:rsidRDefault="008413C0" w:rsidP="008413C0">
      <w:pPr>
        <w:spacing w:after="0" w:line="240" w:lineRule="auto"/>
        <w:ind w:left="720" w:hanging="720"/>
        <w:rPr>
          <w:rFonts w:ascii="Times New Roman" w:eastAsia="Times New Roman" w:hAnsi="Times New Roman" w:cs="Times New Roman"/>
          <w:noProof/>
          <w:szCs w:val="24"/>
          <w:lang w:eastAsia="en-AU"/>
        </w:rPr>
      </w:pPr>
      <w:r w:rsidRPr="008413C0">
        <w:rPr>
          <w:rFonts w:ascii="Times New Roman" w:eastAsia="Times New Roman" w:hAnsi="Times New Roman" w:cs="Times New Roman"/>
          <w:smallCaps/>
          <w:noProof/>
          <w:szCs w:val="24"/>
          <w:lang w:eastAsia="en-AU"/>
        </w:rPr>
        <w:t>Dale, A., Vella, K., &amp; Potts, R.</w:t>
      </w:r>
      <w:r>
        <w:rPr>
          <w:rFonts w:ascii="Times New Roman" w:eastAsia="Times New Roman" w:hAnsi="Times New Roman" w:cs="Times New Roman"/>
          <w:noProof/>
          <w:szCs w:val="24"/>
          <w:lang w:eastAsia="en-AU"/>
        </w:rPr>
        <w:t xml:space="preserve"> </w:t>
      </w:r>
      <w:r w:rsidRPr="008413C0">
        <w:rPr>
          <w:rFonts w:ascii="Times New Roman" w:eastAsia="Times New Roman" w:hAnsi="Times New Roman" w:cs="Times New Roman"/>
          <w:noProof/>
          <w:szCs w:val="24"/>
          <w:lang w:eastAsia="en-AU"/>
        </w:rPr>
        <w:t>(2013b</w:t>
      </w:r>
      <w:r>
        <w:rPr>
          <w:rFonts w:ascii="Times New Roman" w:eastAsia="Times New Roman" w:hAnsi="Times New Roman" w:cs="Times New Roman"/>
          <w:noProof/>
          <w:szCs w:val="24"/>
          <w:lang w:eastAsia="en-AU"/>
        </w:rPr>
        <w:t xml:space="preserve">) </w:t>
      </w:r>
      <w:r w:rsidR="00B94958">
        <w:rPr>
          <w:rFonts w:ascii="Times New Roman" w:eastAsia="Times New Roman" w:hAnsi="Times New Roman" w:cs="Times New Roman"/>
          <w:noProof/>
          <w:szCs w:val="24"/>
          <w:lang w:eastAsia="en-AU"/>
        </w:rPr>
        <w:t>'</w:t>
      </w:r>
      <w:r w:rsidRPr="008413C0">
        <w:rPr>
          <w:rFonts w:ascii="Times New Roman" w:eastAsia="Times New Roman" w:hAnsi="Times New Roman" w:cs="Times New Roman"/>
          <w:noProof/>
          <w:szCs w:val="24"/>
          <w:lang w:eastAsia="en-AU"/>
        </w:rPr>
        <w:t xml:space="preserve">Governance Systems Analysis (GSA): </w:t>
      </w:r>
      <w:r>
        <w:rPr>
          <w:rFonts w:ascii="Times New Roman" w:eastAsia="Times New Roman" w:hAnsi="Times New Roman" w:cs="Times New Roman"/>
          <w:noProof/>
          <w:szCs w:val="24"/>
          <w:lang w:eastAsia="en-AU"/>
        </w:rPr>
        <w:t>a</w:t>
      </w:r>
      <w:r w:rsidRPr="008413C0">
        <w:rPr>
          <w:rFonts w:ascii="Times New Roman" w:eastAsia="Times New Roman" w:hAnsi="Times New Roman" w:cs="Times New Roman"/>
          <w:noProof/>
          <w:szCs w:val="24"/>
          <w:lang w:eastAsia="en-AU"/>
        </w:rPr>
        <w:t xml:space="preserve"> framework for reforming governance systems</w:t>
      </w:r>
      <w:r w:rsidR="00B94958">
        <w:rPr>
          <w:rFonts w:ascii="Times New Roman" w:eastAsia="Times New Roman" w:hAnsi="Times New Roman" w:cs="Times New Roman"/>
          <w:noProof/>
          <w:szCs w:val="24"/>
          <w:lang w:eastAsia="en-AU"/>
        </w:rPr>
        <w:t>'</w:t>
      </w:r>
      <w:r>
        <w:rPr>
          <w:rFonts w:ascii="Times New Roman" w:eastAsia="Times New Roman" w:hAnsi="Times New Roman" w:cs="Times New Roman"/>
          <w:noProof/>
          <w:szCs w:val="24"/>
          <w:lang w:eastAsia="en-AU"/>
        </w:rPr>
        <w:t xml:space="preserve">, </w:t>
      </w:r>
      <w:r w:rsidRPr="008413C0">
        <w:rPr>
          <w:rFonts w:ascii="Times New Roman" w:eastAsia="Times New Roman" w:hAnsi="Times New Roman" w:cs="Times New Roman"/>
          <w:i/>
          <w:noProof/>
          <w:szCs w:val="24"/>
          <w:lang w:eastAsia="en-AU"/>
        </w:rPr>
        <w:t>Journal of Public Administration and</w:t>
      </w:r>
      <w:r w:rsidRPr="008413C0">
        <w:rPr>
          <w:rFonts w:ascii="Times New Roman" w:eastAsia="Times New Roman" w:hAnsi="Times New Roman" w:cs="Times New Roman"/>
          <w:noProof/>
          <w:szCs w:val="24"/>
          <w:lang w:eastAsia="en-AU"/>
        </w:rPr>
        <w:t xml:space="preserve"> Governance</w:t>
      </w:r>
      <w:r>
        <w:rPr>
          <w:rFonts w:ascii="Times New Roman" w:eastAsia="Times New Roman" w:hAnsi="Times New Roman" w:cs="Times New Roman"/>
          <w:noProof/>
          <w:szCs w:val="24"/>
          <w:lang w:eastAsia="en-AU"/>
        </w:rPr>
        <w:t xml:space="preserve"> 3</w:t>
      </w:r>
      <w:r w:rsidRPr="008413C0">
        <w:rPr>
          <w:rFonts w:ascii="Times New Roman" w:eastAsia="Times New Roman" w:hAnsi="Times New Roman" w:cs="Times New Roman"/>
          <w:noProof/>
          <w:szCs w:val="24"/>
          <w:lang w:eastAsia="en-AU"/>
        </w:rPr>
        <w:t>(3)</w:t>
      </w:r>
      <w:r>
        <w:rPr>
          <w:rFonts w:ascii="Times New Roman" w:eastAsia="Times New Roman" w:hAnsi="Times New Roman" w:cs="Times New Roman"/>
          <w:noProof/>
          <w:szCs w:val="24"/>
          <w:lang w:eastAsia="en-AU"/>
        </w:rPr>
        <w:t>, pp.</w:t>
      </w:r>
      <w:r w:rsidRPr="008413C0">
        <w:rPr>
          <w:rFonts w:ascii="Times New Roman" w:eastAsia="Times New Roman" w:hAnsi="Times New Roman" w:cs="Times New Roman"/>
          <w:noProof/>
          <w:szCs w:val="24"/>
          <w:lang w:eastAsia="en-AU"/>
        </w:rPr>
        <w:t xml:space="preserve"> 162-18</w:t>
      </w:r>
      <w:r w:rsidR="00B94958">
        <w:rPr>
          <w:rFonts w:ascii="Times New Roman" w:eastAsia="Times New Roman" w:hAnsi="Times New Roman" w:cs="Times New Roman"/>
          <w:noProof/>
          <w:szCs w:val="24"/>
          <w:lang w:eastAsia="en-AU"/>
        </w:rPr>
        <w:t>7</w:t>
      </w:r>
      <w:r w:rsidRPr="008413C0">
        <w:rPr>
          <w:rFonts w:ascii="Times New Roman" w:eastAsia="Times New Roman" w:hAnsi="Times New Roman" w:cs="Times New Roman"/>
          <w:noProof/>
          <w:szCs w:val="24"/>
          <w:lang w:eastAsia="en-AU"/>
        </w:rPr>
        <w:t>.</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bookmarkStart w:id="15" w:name="_ENREF_8"/>
      <w:r w:rsidRPr="005B1190">
        <w:rPr>
          <w:rFonts w:ascii="Times New Roman" w:eastAsia="Times New Roman" w:hAnsi="Times New Roman" w:cs="Times New Roman"/>
          <w:smallCaps/>
          <w:noProof/>
          <w:szCs w:val="24"/>
          <w:lang w:eastAsia="en-AU"/>
        </w:rPr>
        <w:t>Dale, A., McDonald, G., &amp; Weston, N.</w:t>
      </w:r>
      <w:r w:rsidRPr="004B6253">
        <w:rPr>
          <w:rFonts w:ascii="Times New Roman" w:eastAsia="Times New Roman" w:hAnsi="Times New Roman" w:cs="Times New Roman"/>
          <w:noProof/>
          <w:szCs w:val="24"/>
          <w:lang w:eastAsia="en-AU"/>
        </w:rPr>
        <w:t xml:space="preserve"> (2008) </w:t>
      </w:r>
      <w:r>
        <w:rPr>
          <w:rFonts w:ascii="Times New Roman" w:eastAsia="Times New Roman" w:hAnsi="Times New Roman" w:cs="Times New Roman"/>
          <w:noProof/>
          <w:szCs w:val="24"/>
          <w:lang w:eastAsia="en-AU"/>
        </w:rPr>
        <w:t>'</w:t>
      </w:r>
      <w:r w:rsidRPr="004B6253">
        <w:rPr>
          <w:rFonts w:ascii="Times New Roman" w:eastAsia="Times New Roman" w:hAnsi="Times New Roman" w:cs="Times New Roman"/>
          <w:noProof/>
          <w:szCs w:val="24"/>
          <w:lang w:eastAsia="en-AU"/>
        </w:rPr>
        <w:t>Integrating effort for regional natural resource outcomes: the wet tropics experience</w:t>
      </w:r>
      <w:r>
        <w:rPr>
          <w:rFonts w:ascii="Times New Roman" w:eastAsia="Times New Roman" w:hAnsi="Times New Roman" w:cs="Times New Roman"/>
          <w:noProof/>
          <w:szCs w:val="24"/>
          <w:lang w:eastAsia="en-AU"/>
        </w:rPr>
        <w:t>',</w:t>
      </w:r>
      <w:r w:rsidRPr="004B6253">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 xml:space="preserve">in Stork, N.E. &amp; Turton, S.M. (eds) </w:t>
      </w:r>
      <w:r w:rsidRPr="004B6253">
        <w:rPr>
          <w:rFonts w:ascii="Times New Roman" w:eastAsia="Times New Roman" w:hAnsi="Times New Roman" w:cs="Times New Roman"/>
          <w:i/>
          <w:noProof/>
          <w:szCs w:val="24"/>
          <w:lang w:eastAsia="en-AU"/>
        </w:rPr>
        <w:t xml:space="preserve">Living in a </w:t>
      </w:r>
      <w:r>
        <w:rPr>
          <w:rFonts w:ascii="Times New Roman" w:eastAsia="Times New Roman" w:hAnsi="Times New Roman" w:cs="Times New Roman"/>
          <w:i/>
          <w:noProof/>
          <w:szCs w:val="24"/>
          <w:lang w:eastAsia="en-AU"/>
        </w:rPr>
        <w:t>d</w:t>
      </w:r>
      <w:r w:rsidRPr="004B6253">
        <w:rPr>
          <w:rFonts w:ascii="Times New Roman" w:eastAsia="Times New Roman" w:hAnsi="Times New Roman" w:cs="Times New Roman"/>
          <w:i/>
          <w:noProof/>
          <w:szCs w:val="24"/>
          <w:lang w:eastAsia="en-AU"/>
        </w:rPr>
        <w:t xml:space="preserve">ynamic </w:t>
      </w:r>
      <w:r>
        <w:rPr>
          <w:rFonts w:ascii="Times New Roman" w:eastAsia="Times New Roman" w:hAnsi="Times New Roman" w:cs="Times New Roman"/>
          <w:i/>
          <w:noProof/>
          <w:szCs w:val="24"/>
          <w:lang w:eastAsia="en-AU"/>
        </w:rPr>
        <w:t>t</w:t>
      </w:r>
      <w:r w:rsidRPr="004B6253">
        <w:rPr>
          <w:rFonts w:ascii="Times New Roman" w:eastAsia="Times New Roman" w:hAnsi="Times New Roman" w:cs="Times New Roman"/>
          <w:i/>
          <w:noProof/>
          <w:szCs w:val="24"/>
          <w:lang w:eastAsia="en-AU"/>
        </w:rPr>
        <w:t xml:space="preserve">ropical </w:t>
      </w:r>
      <w:r>
        <w:rPr>
          <w:rFonts w:ascii="Times New Roman" w:eastAsia="Times New Roman" w:hAnsi="Times New Roman" w:cs="Times New Roman"/>
          <w:i/>
          <w:noProof/>
          <w:szCs w:val="24"/>
          <w:lang w:eastAsia="en-AU"/>
        </w:rPr>
        <w:t>f</w:t>
      </w:r>
      <w:r w:rsidRPr="004B6253">
        <w:rPr>
          <w:rFonts w:ascii="Times New Roman" w:eastAsia="Times New Roman" w:hAnsi="Times New Roman" w:cs="Times New Roman"/>
          <w:i/>
          <w:noProof/>
          <w:szCs w:val="24"/>
          <w:lang w:eastAsia="en-AU"/>
        </w:rPr>
        <w:t xml:space="preserve">orest </w:t>
      </w:r>
      <w:r>
        <w:rPr>
          <w:rFonts w:ascii="Times New Roman" w:eastAsia="Times New Roman" w:hAnsi="Times New Roman" w:cs="Times New Roman"/>
          <w:i/>
          <w:noProof/>
          <w:szCs w:val="24"/>
          <w:lang w:eastAsia="en-AU"/>
        </w:rPr>
        <w:t>l</w:t>
      </w:r>
      <w:r w:rsidRPr="004B6253">
        <w:rPr>
          <w:rFonts w:ascii="Times New Roman" w:eastAsia="Times New Roman" w:hAnsi="Times New Roman" w:cs="Times New Roman"/>
          <w:i/>
          <w:noProof/>
          <w:szCs w:val="24"/>
          <w:lang w:eastAsia="en-AU"/>
        </w:rPr>
        <w:t>andscape</w:t>
      </w:r>
      <w:r w:rsidRPr="004B6253">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 xml:space="preserve">Blackwell, Malden, MA, pp. </w:t>
      </w:r>
      <w:r w:rsidRPr="004B6253">
        <w:rPr>
          <w:rFonts w:ascii="Times New Roman" w:eastAsia="Times New Roman" w:hAnsi="Times New Roman" w:cs="Times New Roman"/>
          <w:noProof/>
          <w:szCs w:val="24"/>
          <w:lang w:eastAsia="en-AU"/>
        </w:rPr>
        <w:t>398-410.</w:t>
      </w:r>
      <w:bookmarkEnd w:id="15"/>
    </w:p>
    <w:p w:rsidR="00322886" w:rsidRDefault="00322886" w:rsidP="00835B27">
      <w:pPr>
        <w:spacing w:after="0" w:line="240" w:lineRule="auto"/>
        <w:ind w:left="720" w:hanging="720"/>
        <w:rPr>
          <w:rFonts w:ascii="Times New Roman" w:eastAsia="Times New Roman" w:hAnsi="Times New Roman" w:cs="Times New Roman"/>
          <w:noProof/>
          <w:szCs w:val="24"/>
          <w:lang w:eastAsia="en-AU"/>
        </w:rPr>
      </w:pPr>
      <w:r w:rsidRPr="00322886">
        <w:rPr>
          <w:rFonts w:ascii="Times New Roman" w:eastAsia="Times New Roman" w:hAnsi="Times New Roman" w:cs="Times New Roman"/>
          <w:smallCaps/>
          <w:noProof/>
          <w:szCs w:val="24"/>
          <w:lang w:eastAsia="en-AU"/>
        </w:rPr>
        <w:t>Dames &amp; Moore</w:t>
      </w:r>
      <w:r w:rsidRPr="00322886">
        <w:rPr>
          <w:rFonts w:ascii="Times New Roman" w:eastAsia="Times New Roman" w:hAnsi="Times New Roman" w:cs="Times New Roman"/>
          <w:noProof/>
          <w:szCs w:val="24"/>
          <w:lang w:eastAsia="en-AU"/>
        </w:rPr>
        <w:t xml:space="preserve"> (1999) </w:t>
      </w:r>
      <w:r w:rsidRPr="00322886">
        <w:rPr>
          <w:rFonts w:ascii="Times New Roman" w:eastAsia="Times New Roman" w:hAnsi="Times New Roman" w:cs="Times New Roman"/>
          <w:i/>
          <w:noProof/>
          <w:szCs w:val="24"/>
          <w:lang w:eastAsia="en-AU"/>
        </w:rPr>
        <w:t>Mid-</w:t>
      </w:r>
      <w:r>
        <w:rPr>
          <w:rFonts w:ascii="Times New Roman" w:eastAsia="Times New Roman" w:hAnsi="Times New Roman" w:cs="Times New Roman"/>
          <w:i/>
          <w:noProof/>
          <w:szCs w:val="24"/>
          <w:lang w:eastAsia="en-AU"/>
        </w:rPr>
        <w:t>t</w:t>
      </w:r>
      <w:r w:rsidRPr="00322886">
        <w:rPr>
          <w:rFonts w:ascii="Times New Roman" w:eastAsia="Times New Roman" w:hAnsi="Times New Roman" w:cs="Times New Roman"/>
          <w:i/>
          <w:noProof/>
          <w:szCs w:val="24"/>
          <w:lang w:eastAsia="en-AU"/>
        </w:rPr>
        <w:t xml:space="preserve">erm </w:t>
      </w:r>
      <w:r>
        <w:rPr>
          <w:rFonts w:ascii="Times New Roman" w:eastAsia="Times New Roman" w:hAnsi="Times New Roman" w:cs="Times New Roman"/>
          <w:i/>
          <w:noProof/>
          <w:szCs w:val="24"/>
          <w:lang w:eastAsia="en-AU"/>
        </w:rPr>
        <w:t>r</w:t>
      </w:r>
      <w:r w:rsidRPr="00322886">
        <w:rPr>
          <w:rFonts w:ascii="Times New Roman" w:eastAsia="Times New Roman" w:hAnsi="Times New Roman" w:cs="Times New Roman"/>
          <w:i/>
          <w:noProof/>
          <w:szCs w:val="24"/>
          <w:lang w:eastAsia="en-AU"/>
        </w:rPr>
        <w:t xml:space="preserve">eview of the National Heritage Trust: </w:t>
      </w:r>
      <w:r>
        <w:rPr>
          <w:rFonts w:ascii="Times New Roman" w:eastAsia="Times New Roman" w:hAnsi="Times New Roman" w:cs="Times New Roman"/>
          <w:i/>
          <w:noProof/>
          <w:szCs w:val="24"/>
          <w:lang w:eastAsia="en-AU"/>
        </w:rPr>
        <w:t>i</w:t>
      </w:r>
      <w:r w:rsidRPr="00322886">
        <w:rPr>
          <w:rFonts w:ascii="Times New Roman" w:eastAsia="Times New Roman" w:hAnsi="Times New Roman" w:cs="Times New Roman"/>
          <w:i/>
          <w:noProof/>
          <w:szCs w:val="24"/>
          <w:lang w:eastAsia="en-AU"/>
        </w:rPr>
        <w:t xml:space="preserve">ntegrated </w:t>
      </w:r>
      <w:r>
        <w:rPr>
          <w:rFonts w:ascii="Times New Roman" w:eastAsia="Times New Roman" w:hAnsi="Times New Roman" w:cs="Times New Roman"/>
          <w:i/>
          <w:noProof/>
          <w:szCs w:val="24"/>
          <w:lang w:eastAsia="en-AU"/>
        </w:rPr>
        <w:t>r</w:t>
      </w:r>
      <w:r w:rsidRPr="00322886">
        <w:rPr>
          <w:rFonts w:ascii="Times New Roman" w:eastAsia="Times New Roman" w:hAnsi="Times New Roman" w:cs="Times New Roman"/>
          <w:i/>
          <w:noProof/>
          <w:szCs w:val="24"/>
          <w:lang w:eastAsia="en-AU"/>
        </w:rPr>
        <w:t xml:space="preserve">egional </w:t>
      </w:r>
      <w:r>
        <w:rPr>
          <w:rFonts w:ascii="Times New Roman" w:eastAsia="Times New Roman" w:hAnsi="Times New Roman" w:cs="Times New Roman"/>
          <w:i/>
          <w:noProof/>
          <w:szCs w:val="24"/>
          <w:lang w:eastAsia="en-AU"/>
        </w:rPr>
        <w:t>s</w:t>
      </w:r>
      <w:r w:rsidRPr="00322886">
        <w:rPr>
          <w:rFonts w:ascii="Times New Roman" w:eastAsia="Times New Roman" w:hAnsi="Times New Roman" w:cs="Times New Roman"/>
          <w:i/>
          <w:noProof/>
          <w:szCs w:val="24"/>
          <w:lang w:eastAsia="en-AU"/>
        </w:rPr>
        <w:t xml:space="preserve">ummary </w:t>
      </w:r>
      <w:r>
        <w:rPr>
          <w:rFonts w:ascii="Times New Roman" w:eastAsia="Times New Roman" w:hAnsi="Times New Roman" w:cs="Times New Roman"/>
          <w:i/>
          <w:noProof/>
          <w:szCs w:val="24"/>
          <w:lang w:eastAsia="en-AU"/>
        </w:rPr>
        <w:t>f</w:t>
      </w:r>
      <w:r w:rsidRPr="00322886">
        <w:rPr>
          <w:rFonts w:ascii="Times New Roman" w:eastAsia="Times New Roman" w:hAnsi="Times New Roman" w:cs="Times New Roman"/>
          <w:i/>
          <w:noProof/>
          <w:szCs w:val="24"/>
          <w:lang w:eastAsia="en-AU"/>
        </w:rPr>
        <w:t xml:space="preserve">inal </w:t>
      </w:r>
      <w:r>
        <w:rPr>
          <w:rFonts w:ascii="Times New Roman" w:eastAsia="Times New Roman" w:hAnsi="Times New Roman" w:cs="Times New Roman"/>
          <w:i/>
          <w:noProof/>
          <w:szCs w:val="24"/>
          <w:lang w:eastAsia="en-AU"/>
        </w:rPr>
        <w:t>r</w:t>
      </w:r>
      <w:r w:rsidRPr="00322886">
        <w:rPr>
          <w:rFonts w:ascii="Times New Roman" w:eastAsia="Times New Roman" w:hAnsi="Times New Roman" w:cs="Times New Roman"/>
          <w:i/>
          <w:noProof/>
          <w:szCs w:val="24"/>
          <w:lang w:eastAsia="en-AU"/>
        </w:rPr>
        <w:t>eport</w:t>
      </w:r>
      <w:r>
        <w:rPr>
          <w:rFonts w:ascii="Times New Roman" w:eastAsia="Times New Roman" w:hAnsi="Times New Roman" w:cs="Times New Roman"/>
          <w:i/>
          <w:noProof/>
          <w:szCs w:val="24"/>
          <w:lang w:eastAsia="en-AU"/>
        </w:rPr>
        <w:t>,</w:t>
      </w:r>
      <w:r w:rsidRPr="00322886">
        <w:rPr>
          <w:rFonts w:ascii="Times New Roman" w:eastAsia="Times New Roman" w:hAnsi="Times New Roman" w:cs="Times New Roman"/>
          <w:i/>
          <w:noProof/>
          <w:szCs w:val="24"/>
          <w:lang w:eastAsia="en-AU"/>
        </w:rPr>
        <w:t xml:space="preserve"> </w:t>
      </w:r>
      <w:r w:rsidRPr="00322886">
        <w:rPr>
          <w:rFonts w:ascii="Times New Roman" w:eastAsia="Times New Roman" w:hAnsi="Times New Roman" w:cs="Times New Roman"/>
          <w:noProof/>
          <w:szCs w:val="24"/>
          <w:lang w:eastAsia="en-AU"/>
        </w:rPr>
        <w:t>Dames and Moore</w:t>
      </w:r>
      <w:r>
        <w:rPr>
          <w:rFonts w:ascii="Times New Roman" w:eastAsia="Times New Roman" w:hAnsi="Times New Roman" w:cs="Times New Roman"/>
          <w:noProof/>
          <w:szCs w:val="24"/>
          <w:lang w:eastAsia="en-AU"/>
        </w:rPr>
        <w:t>,</w:t>
      </w:r>
      <w:r w:rsidRPr="00322886">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Adelaide</w:t>
      </w:r>
      <w:r w:rsidRPr="00322886">
        <w:rPr>
          <w:rFonts w:ascii="Times New Roman" w:eastAsia="Times New Roman" w:hAnsi="Times New Roman" w:cs="Times New Roman"/>
          <w:noProof/>
          <w:szCs w:val="24"/>
          <w:lang w:eastAsia="en-AU"/>
        </w:rPr>
        <w:t>.</w:t>
      </w:r>
    </w:p>
    <w:p w:rsidR="000675C1" w:rsidRPr="000675C1" w:rsidRDefault="000675C1" w:rsidP="000675C1">
      <w:pPr>
        <w:spacing w:after="0" w:line="240" w:lineRule="auto"/>
        <w:ind w:left="720" w:hanging="720"/>
        <w:rPr>
          <w:rFonts w:ascii="Times New Roman" w:eastAsia="Times New Roman" w:hAnsi="Times New Roman" w:cs="Times New Roman"/>
          <w:smallCaps/>
          <w:noProof/>
          <w:szCs w:val="24"/>
          <w:lang w:eastAsia="en-AU"/>
        </w:rPr>
      </w:pPr>
      <w:bookmarkStart w:id="16" w:name="_ENREF_10"/>
      <w:r w:rsidRPr="000675C1">
        <w:rPr>
          <w:rFonts w:ascii="Times New Roman" w:eastAsia="Times New Roman" w:hAnsi="Times New Roman" w:cs="Times New Roman"/>
          <w:smallCaps/>
          <w:noProof/>
          <w:szCs w:val="24"/>
          <w:lang w:eastAsia="en-AU"/>
        </w:rPr>
        <w:t xml:space="preserve">DSEWPaC. (2008). </w:t>
      </w:r>
      <w:r w:rsidRPr="000675C1">
        <w:rPr>
          <w:rFonts w:ascii="Times New Roman" w:eastAsia="Times New Roman" w:hAnsi="Times New Roman" w:cs="Times New Roman"/>
          <w:i/>
          <w:noProof/>
          <w:szCs w:val="24"/>
          <w:lang w:eastAsia="en-AU"/>
        </w:rPr>
        <w:t>Assessment of Australia’s terrestrial biodiversity 2008</w:t>
      </w:r>
      <w:r w:rsidRPr="000675C1">
        <w:rPr>
          <w:rFonts w:ascii="Times New Roman" w:eastAsia="Times New Roman" w:hAnsi="Times New Roman" w:cs="Times New Roman"/>
          <w:noProof/>
          <w:szCs w:val="24"/>
          <w:lang w:eastAsia="en-AU"/>
        </w:rPr>
        <w:t xml:space="preserve">.  Retrieved from from </w:t>
      </w:r>
      <w:bookmarkEnd w:id="16"/>
      <w:r w:rsidRPr="000675C1">
        <w:rPr>
          <w:rFonts w:ascii="Times New Roman" w:eastAsia="Times New Roman" w:hAnsi="Times New Roman" w:cs="Times New Roman"/>
          <w:noProof/>
          <w:szCs w:val="24"/>
          <w:lang w:eastAsia="en-AU"/>
        </w:rPr>
        <w:fldChar w:fldCharType="begin"/>
      </w:r>
      <w:r w:rsidRPr="000675C1">
        <w:rPr>
          <w:rFonts w:ascii="Times New Roman" w:eastAsia="Times New Roman" w:hAnsi="Times New Roman" w:cs="Times New Roman"/>
          <w:noProof/>
          <w:szCs w:val="24"/>
          <w:lang w:eastAsia="en-AU"/>
        </w:rPr>
        <w:instrText xml:space="preserve"> HYPERLINK "http://www.environment.gov.au/biodiversity/publications/terrestrial-assessment/pubs/terrestrial-assessment.pdf" </w:instrText>
      </w:r>
      <w:r w:rsidRPr="000675C1">
        <w:rPr>
          <w:rFonts w:ascii="Times New Roman" w:eastAsia="Times New Roman" w:hAnsi="Times New Roman" w:cs="Times New Roman"/>
          <w:noProof/>
          <w:szCs w:val="24"/>
          <w:lang w:eastAsia="en-AU"/>
        </w:rPr>
        <w:fldChar w:fldCharType="separate"/>
      </w:r>
      <w:r w:rsidRPr="000675C1">
        <w:rPr>
          <w:rFonts w:ascii="Times New Roman" w:eastAsia="Times New Roman" w:hAnsi="Times New Roman" w:cs="Times New Roman"/>
          <w:noProof/>
          <w:szCs w:val="24"/>
          <w:lang w:eastAsia="en-AU"/>
        </w:rPr>
        <w:t>http://www.environment.gov.au/biodiversity/publications/terrestrial-assessment/pubs/terrestrial-assessment.pdf</w:t>
      </w:r>
      <w:r w:rsidRPr="000675C1">
        <w:rPr>
          <w:rFonts w:ascii="Times New Roman" w:eastAsia="Times New Roman" w:hAnsi="Times New Roman" w:cs="Times New Roman"/>
          <w:noProof/>
          <w:szCs w:val="24"/>
          <w:lang w:eastAsia="en-AU"/>
        </w:rPr>
        <w:fldChar w:fldCharType="end"/>
      </w:r>
      <w:r w:rsidRPr="000675C1">
        <w:rPr>
          <w:rFonts w:ascii="Times New Roman" w:eastAsia="Times New Roman" w:hAnsi="Times New Roman" w:cs="Times New Roman"/>
          <w:noProof/>
          <w:szCs w:val="24"/>
          <w:lang w:eastAsia="en-AU"/>
        </w:rPr>
        <w:t xml:space="preserve"> on 11/02/2014.</w:t>
      </w:r>
    </w:p>
    <w:p w:rsidR="00601437" w:rsidRDefault="00601437" w:rsidP="00601437">
      <w:pPr>
        <w:spacing w:after="0" w:line="240" w:lineRule="auto"/>
        <w:ind w:left="720" w:hanging="720"/>
        <w:rPr>
          <w:rFonts w:ascii="Times New Roman" w:eastAsia="Times New Roman" w:hAnsi="Times New Roman" w:cs="Times New Roman"/>
          <w:noProof/>
          <w:szCs w:val="24"/>
          <w:lang w:eastAsia="en-AU"/>
        </w:rPr>
      </w:pPr>
      <w:r w:rsidRPr="00601437">
        <w:rPr>
          <w:rFonts w:ascii="Times New Roman" w:eastAsia="Times New Roman" w:hAnsi="Times New Roman" w:cs="Times New Roman"/>
          <w:smallCaps/>
          <w:noProof/>
          <w:szCs w:val="24"/>
          <w:lang w:eastAsia="en-AU"/>
        </w:rPr>
        <w:t>DSEWPaC</w:t>
      </w:r>
      <w:r w:rsidRPr="00601437">
        <w:rPr>
          <w:rFonts w:ascii="Times New Roman" w:eastAsia="Times New Roman" w:hAnsi="Times New Roman" w:cs="Times New Roman"/>
          <w:noProof/>
          <w:szCs w:val="24"/>
          <w:lang w:eastAsia="en-AU"/>
        </w:rPr>
        <w:t xml:space="preserve"> (2012) </w:t>
      </w:r>
      <w:r w:rsidRPr="00601437">
        <w:rPr>
          <w:rFonts w:ascii="Times New Roman" w:eastAsia="Times New Roman" w:hAnsi="Times New Roman" w:cs="Times New Roman"/>
          <w:i/>
          <w:noProof/>
          <w:szCs w:val="24"/>
          <w:lang w:eastAsia="en-AU"/>
        </w:rPr>
        <w:t>Principles for the regional NRM planning for climate change fund</w:t>
      </w:r>
      <w:r>
        <w:rPr>
          <w:rFonts w:ascii="Times New Roman" w:eastAsia="Times New Roman" w:hAnsi="Times New Roman" w:cs="Times New Roman"/>
          <w:noProof/>
          <w:szCs w:val="24"/>
          <w:lang w:eastAsia="en-AU"/>
        </w:rPr>
        <w:t>, available from:</w:t>
      </w:r>
      <w:r w:rsidRPr="00601437">
        <w:rPr>
          <w:rFonts w:ascii="Times New Roman" w:eastAsia="Times New Roman" w:hAnsi="Times New Roman" w:cs="Times New Roman"/>
          <w:noProof/>
          <w:szCs w:val="24"/>
          <w:lang w:eastAsia="en-AU"/>
        </w:rPr>
        <w:t xml:space="preserve"> http://www.environment.gov.au/cleanenergyfuture/regional-fund/publications/pubs/regional-fund-principles.pdf </w:t>
      </w:r>
      <w:r>
        <w:rPr>
          <w:rFonts w:ascii="Times New Roman" w:eastAsia="Times New Roman" w:hAnsi="Times New Roman" w:cs="Times New Roman"/>
          <w:noProof/>
          <w:szCs w:val="24"/>
          <w:lang w:eastAsia="en-AU"/>
        </w:rPr>
        <w:t>(accessed</w:t>
      </w:r>
      <w:r w:rsidRPr="00601437">
        <w:rPr>
          <w:rFonts w:ascii="Times New Roman" w:eastAsia="Times New Roman" w:hAnsi="Times New Roman" w:cs="Times New Roman"/>
          <w:noProof/>
          <w:szCs w:val="24"/>
          <w:lang w:eastAsia="en-AU"/>
        </w:rPr>
        <w:t xml:space="preserve"> 11</w:t>
      </w:r>
      <w:r>
        <w:rPr>
          <w:rFonts w:ascii="Times New Roman" w:eastAsia="Times New Roman" w:hAnsi="Times New Roman" w:cs="Times New Roman"/>
          <w:noProof/>
          <w:szCs w:val="24"/>
          <w:lang w:eastAsia="en-AU"/>
        </w:rPr>
        <w:t xml:space="preserve"> February </w:t>
      </w:r>
      <w:r w:rsidRPr="00601437">
        <w:rPr>
          <w:rFonts w:ascii="Times New Roman" w:eastAsia="Times New Roman" w:hAnsi="Times New Roman" w:cs="Times New Roman"/>
          <w:noProof/>
          <w:szCs w:val="24"/>
          <w:lang w:eastAsia="en-AU"/>
        </w:rPr>
        <w:t>2014</w:t>
      </w:r>
      <w:r>
        <w:rPr>
          <w:rFonts w:ascii="Times New Roman" w:eastAsia="Times New Roman" w:hAnsi="Times New Roman" w:cs="Times New Roman"/>
          <w:noProof/>
          <w:szCs w:val="24"/>
          <w:lang w:eastAsia="en-AU"/>
        </w:rPr>
        <w:t>).</w:t>
      </w:r>
    </w:p>
    <w:p w:rsidR="00B94958" w:rsidRPr="00B94958" w:rsidRDefault="00B94958" w:rsidP="00B94958">
      <w:pPr>
        <w:spacing w:after="0" w:line="240" w:lineRule="auto"/>
        <w:ind w:left="720" w:hanging="720"/>
        <w:rPr>
          <w:rFonts w:ascii="Times New Roman" w:eastAsia="Times New Roman" w:hAnsi="Times New Roman" w:cs="Times New Roman"/>
          <w:noProof/>
          <w:szCs w:val="24"/>
          <w:lang w:eastAsia="en-AU"/>
        </w:rPr>
      </w:pPr>
      <w:r w:rsidRPr="00B94958">
        <w:rPr>
          <w:rFonts w:ascii="Times New Roman" w:eastAsia="Times New Roman" w:hAnsi="Times New Roman" w:cs="Times New Roman"/>
          <w:smallCaps/>
          <w:noProof/>
          <w:szCs w:val="24"/>
          <w:lang w:eastAsia="en-AU"/>
        </w:rPr>
        <w:t>Environment Australia</w:t>
      </w:r>
      <w:r w:rsidRPr="00B94958">
        <w:rPr>
          <w:rFonts w:ascii="Times New Roman" w:eastAsia="Times New Roman" w:hAnsi="Times New Roman" w:cs="Times New Roman"/>
          <w:noProof/>
          <w:szCs w:val="24"/>
          <w:lang w:eastAsia="en-AU"/>
        </w:rPr>
        <w:t xml:space="preserve"> (1998) </w:t>
      </w:r>
      <w:r w:rsidRPr="00B94958">
        <w:rPr>
          <w:rFonts w:ascii="Times New Roman" w:eastAsia="Times New Roman" w:hAnsi="Times New Roman" w:cs="Times New Roman"/>
          <w:i/>
          <w:noProof/>
          <w:szCs w:val="24"/>
          <w:lang w:eastAsia="en-AU"/>
        </w:rPr>
        <w:t xml:space="preserve">Natural Heritage Trust: </w:t>
      </w:r>
      <w:r>
        <w:rPr>
          <w:rFonts w:ascii="Times New Roman" w:eastAsia="Times New Roman" w:hAnsi="Times New Roman" w:cs="Times New Roman"/>
          <w:i/>
          <w:noProof/>
          <w:szCs w:val="24"/>
          <w:lang w:eastAsia="en-AU"/>
        </w:rPr>
        <w:t>s</w:t>
      </w:r>
      <w:r w:rsidRPr="00B94958">
        <w:rPr>
          <w:rFonts w:ascii="Times New Roman" w:eastAsia="Times New Roman" w:hAnsi="Times New Roman" w:cs="Times New Roman"/>
          <w:i/>
          <w:noProof/>
          <w:szCs w:val="24"/>
          <w:lang w:eastAsia="en-AU"/>
        </w:rPr>
        <w:t>upport for regional activities</w:t>
      </w:r>
      <w:r>
        <w:rPr>
          <w:rFonts w:ascii="Times New Roman" w:eastAsia="Times New Roman" w:hAnsi="Times New Roman" w:cs="Times New Roman"/>
          <w:i/>
          <w:noProof/>
          <w:szCs w:val="24"/>
          <w:lang w:eastAsia="en-AU"/>
        </w:rPr>
        <w:t>,</w:t>
      </w:r>
      <w:r w:rsidRPr="00B94958">
        <w:rPr>
          <w:rFonts w:ascii="Times New Roman" w:eastAsia="Times New Roman" w:hAnsi="Times New Roman" w:cs="Times New Roman"/>
          <w:noProof/>
          <w:szCs w:val="24"/>
          <w:lang w:eastAsia="en-AU"/>
        </w:rPr>
        <w:t xml:space="preserve"> Environment Australia</w:t>
      </w:r>
      <w:r>
        <w:rPr>
          <w:rFonts w:ascii="Times New Roman" w:eastAsia="Times New Roman" w:hAnsi="Times New Roman" w:cs="Times New Roman"/>
          <w:noProof/>
          <w:szCs w:val="24"/>
          <w:lang w:eastAsia="en-AU"/>
        </w:rPr>
        <w:t>,</w:t>
      </w:r>
      <w:r w:rsidRPr="00B94958">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 xml:space="preserve">Canberra. Available from: </w:t>
      </w:r>
      <w:r w:rsidRPr="00B94958">
        <w:rPr>
          <w:rFonts w:ascii="Times New Roman" w:eastAsia="Times New Roman" w:hAnsi="Times New Roman" w:cs="Times New Roman"/>
          <w:noProof/>
          <w:szCs w:val="24"/>
          <w:lang w:eastAsia="en-AU"/>
        </w:rPr>
        <w:t>http://nrmonline.nrm.gov.au/catalog/mql:2614</w:t>
      </w:r>
      <w:r>
        <w:rPr>
          <w:rFonts w:ascii="Times New Roman" w:eastAsia="Times New Roman" w:hAnsi="Times New Roman" w:cs="Times New Roman"/>
          <w:noProof/>
          <w:szCs w:val="24"/>
          <w:lang w:eastAsia="en-AU"/>
        </w:rPr>
        <w:t xml:space="preserve"> (accessed 25 August 2014).</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477C95">
        <w:rPr>
          <w:rFonts w:ascii="Times New Roman" w:eastAsia="Times New Roman" w:hAnsi="Times New Roman" w:cs="Times New Roman"/>
          <w:smallCaps/>
          <w:noProof/>
          <w:szCs w:val="24"/>
          <w:lang w:eastAsia="en-AU"/>
        </w:rPr>
        <w:t>Ewing</w:t>
      </w:r>
      <w:r>
        <w:rPr>
          <w:rFonts w:ascii="Times New Roman" w:eastAsia="Times New Roman" w:hAnsi="Times New Roman" w:cs="Times New Roman"/>
          <w:smallCaps/>
          <w:noProof/>
          <w:szCs w:val="24"/>
          <w:lang w:eastAsia="en-AU"/>
        </w:rPr>
        <w:t>,</w:t>
      </w:r>
      <w:r w:rsidRPr="00477C95">
        <w:rPr>
          <w:rFonts w:ascii="Times New Roman" w:eastAsia="Times New Roman" w:hAnsi="Times New Roman" w:cs="Times New Roman"/>
          <w:smallCaps/>
          <w:noProof/>
          <w:szCs w:val="24"/>
          <w:lang w:eastAsia="en-AU"/>
        </w:rPr>
        <w:t xml:space="preserve"> S.</w:t>
      </w:r>
      <w:r w:rsidRPr="00477C95">
        <w:rPr>
          <w:rFonts w:ascii="Times New Roman" w:eastAsia="Times New Roman" w:hAnsi="Times New Roman" w:cs="Times New Roman"/>
          <w:noProof/>
          <w:szCs w:val="24"/>
          <w:lang w:eastAsia="en-AU"/>
        </w:rPr>
        <w:t xml:space="preserve"> (2003) </w:t>
      </w:r>
      <w:r>
        <w:rPr>
          <w:rFonts w:ascii="Times New Roman" w:eastAsia="Times New Roman" w:hAnsi="Times New Roman" w:cs="Times New Roman"/>
          <w:noProof/>
          <w:szCs w:val="24"/>
          <w:lang w:eastAsia="en-AU"/>
        </w:rPr>
        <w:t>'</w:t>
      </w:r>
      <w:r w:rsidRPr="00477C95">
        <w:rPr>
          <w:rFonts w:ascii="Times New Roman" w:eastAsia="Times New Roman" w:hAnsi="Times New Roman" w:cs="Times New Roman"/>
          <w:noProof/>
          <w:szCs w:val="24"/>
          <w:lang w:eastAsia="en-AU"/>
        </w:rPr>
        <w:t>Catchment management arrangements</w:t>
      </w:r>
      <w:r>
        <w:rPr>
          <w:rFonts w:ascii="Times New Roman" w:eastAsia="Times New Roman" w:hAnsi="Times New Roman" w:cs="Times New Roman"/>
          <w:noProof/>
          <w:szCs w:val="24"/>
          <w:lang w:eastAsia="en-AU"/>
        </w:rPr>
        <w:t>', i</w:t>
      </w:r>
      <w:r w:rsidRPr="00477C95">
        <w:rPr>
          <w:rFonts w:ascii="Times New Roman" w:eastAsia="Times New Roman" w:hAnsi="Times New Roman" w:cs="Times New Roman"/>
          <w:noProof/>
          <w:szCs w:val="24"/>
          <w:lang w:eastAsia="en-AU"/>
        </w:rPr>
        <w:t>n</w:t>
      </w:r>
      <w:r>
        <w:rPr>
          <w:rFonts w:ascii="Times New Roman" w:eastAsia="Times New Roman" w:hAnsi="Times New Roman" w:cs="Times New Roman"/>
          <w:noProof/>
          <w:szCs w:val="24"/>
          <w:lang w:eastAsia="en-AU"/>
        </w:rPr>
        <w:t xml:space="preserve"> S.</w:t>
      </w:r>
      <w:r w:rsidRPr="00477C95">
        <w:rPr>
          <w:rFonts w:ascii="Times New Roman" w:eastAsia="Times New Roman" w:hAnsi="Times New Roman" w:cs="Times New Roman"/>
          <w:noProof/>
          <w:szCs w:val="24"/>
          <w:lang w:eastAsia="en-AU"/>
        </w:rPr>
        <w:t xml:space="preserve"> Dovers</w:t>
      </w:r>
      <w:r>
        <w:rPr>
          <w:rFonts w:ascii="Times New Roman" w:eastAsia="Times New Roman" w:hAnsi="Times New Roman" w:cs="Times New Roman"/>
          <w:noProof/>
          <w:szCs w:val="24"/>
          <w:lang w:eastAsia="en-AU"/>
        </w:rPr>
        <w:t xml:space="preserve"> &amp; S.</w:t>
      </w:r>
      <w:r w:rsidRPr="00477C95">
        <w:rPr>
          <w:rFonts w:ascii="Times New Roman" w:eastAsia="Times New Roman" w:hAnsi="Times New Roman" w:cs="Times New Roman"/>
          <w:noProof/>
          <w:szCs w:val="24"/>
          <w:lang w:eastAsia="en-AU"/>
        </w:rPr>
        <w:t xml:space="preserve"> Wild River (eds) </w:t>
      </w:r>
      <w:r w:rsidRPr="00477C95">
        <w:rPr>
          <w:rFonts w:ascii="Times New Roman" w:eastAsia="Times New Roman" w:hAnsi="Times New Roman" w:cs="Times New Roman"/>
          <w:i/>
          <w:noProof/>
          <w:szCs w:val="24"/>
          <w:lang w:eastAsia="en-AU"/>
        </w:rPr>
        <w:t>Managing Australia’s environment</w:t>
      </w:r>
      <w:r>
        <w:rPr>
          <w:rFonts w:ascii="Times New Roman" w:eastAsia="Times New Roman" w:hAnsi="Times New Roman" w:cs="Times New Roman"/>
          <w:noProof/>
          <w:szCs w:val="24"/>
          <w:lang w:eastAsia="en-AU"/>
        </w:rPr>
        <w:t>,</w:t>
      </w:r>
      <w:r w:rsidRPr="00477C95">
        <w:rPr>
          <w:rFonts w:ascii="Times New Roman" w:eastAsia="Times New Roman" w:hAnsi="Times New Roman" w:cs="Times New Roman"/>
          <w:noProof/>
          <w:szCs w:val="24"/>
          <w:lang w:eastAsia="en-AU"/>
        </w:rPr>
        <w:t xml:space="preserve"> The Federation Press, Sydney, pp</w:t>
      </w:r>
      <w:r w:rsidR="00835B27">
        <w:rPr>
          <w:rFonts w:ascii="Times New Roman" w:eastAsia="Times New Roman" w:hAnsi="Times New Roman" w:cs="Times New Roman"/>
          <w:noProof/>
          <w:szCs w:val="24"/>
          <w:lang w:eastAsia="en-AU"/>
        </w:rPr>
        <w:t>.</w:t>
      </w:r>
      <w:r w:rsidRPr="00477C95">
        <w:rPr>
          <w:rFonts w:ascii="Times New Roman" w:eastAsia="Times New Roman" w:hAnsi="Times New Roman" w:cs="Times New Roman"/>
          <w:noProof/>
          <w:szCs w:val="24"/>
          <w:lang w:eastAsia="en-AU"/>
        </w:rPr>
        <w:t xml:space="preserve"> 393-412</w:t>
      </w:r>
      <w:r>
        <w:rPr>
          <w:rFonts w:ascii="Times New Roman" w:eastAsia="Times New Roman" w:hAnsi="Times New Roman" w:cs="Times New Roman"/>
          <w:noProof/>
          <w:szCs w:val="24"/>
          <w:lang w:eastAsia="en-AU"/>
        </w:rPr>
        <w:t>.</w:t>
      </w:r>
    </w:p>
    <w:p w:rsidR="00835B27" w:rsidRDefault="00835B27" w:rsidP="00835B27">
      <w:pPr>
        <w:spacing w:after="0" w:line="240" w:lineRule="auto"/>
        <w:ind w:left="720" w:hanging="720"/>
        <w:rPr>
          <w:rFonts w:ascii="Times New Roman" w:eastAsia="Times New Roman" w:hAnsi="Times New Roman" w:cs="Times New Roman"/>
          <w:noProof/>
          <w:szCs w:val="24"/>
          <w:lang w:eastAsia="en-AU"/>
        </w:rPr>
      </w:pPr>
      <w:r w:rsidRPr="00835B27">
        <w:rPr>
          <w:rFonts w:ascii="Times New Roman" w:eastAsia="Times New Roman" w:hAnsi="Times New Roman" w:cs="Times New Roman"/>
          <w:smallCaps/>
          <w:noProof/>
          <w:szCs w:val="24"/>
          <w:lang w:eastAsia="en-AU"/>
        </w:rPr>
        <w:t>Expert Working Group on Science Engagement Into and For Australia’s Tropical Region</w:t>
      </w:r>
      <w:r w:rsidRPr="00835B27">
        <w:rPr>
          <w:rFonts w:ascii="Times New Roman" w:eastAsia="Times New Roman" w:hAnsi="Times New Roman" w:cs="Times New Roman"/>
          <w:noProof/>
          <w:szCs w:val="24"/>
          <w:lang w:eastAsia="en-AU"/>
        </w:rPr>
        <w:t xml:space="preserve"> (2012) </w:t>
      </w:r>
      <w:r w:rsidRPr="00835B27">
        <w:rPr>
          <w:rFonts w:ascii="Times New Roman" w:eastAsia="Times New Roman" w:hAnsi="Times New Roman" w:cs="Times New Roman"/>
          <w:i/>
          <w:noProof/>
          <w:szCs w:val="24"/>
          <w:lang w:eastAsia="en-AU"/>
        </w:rPr>
        <w:t>Science engagement and tropical Australia: building a prosperous and sustainable future for the north</w:t>
      </w:r>
      <w:r>
        <w:rPr>
          <w:rFonts w:ascii="Times New Roman" w:eastAsia="Times New Roman" w:hAnsi="Times New Roman" w:cs="Times New Roman"/>
          <w:noProof/>
          <w:szCs w:val="24"/>
          <w:lang w:eastAsia="en-AU"/>
        </w:rPr>
        <w:t>,</w:t>
      </w:r>
      <w:r w:rsidRPr="00835B27">
        <w:rPr>
          <w:rFonts w:ascii="Times New Roman" w:eastAsia="Times New Roman" w:hAnsi="Times New Roman" w:cs="Times New Roman"/>
          <w:noProof/>
          <w:szCs w:val="24"/>
          <w:lang w:eastAsia="en-AU"/>
        </w:rPr>
        <w:t xml:space="preserve"> Department of Industry, Innovation, Science, Research and Tertiary Education, Kingston, ACT</w:t>
      </w:r>
      <w:r>
        <w:rPr>
          <w:rFonts w:ascii="Times New Roman" w:eastAsia="Times New Roman" w:hAnsi="Times New Roman" w:cs="Times New Roman"/>
          <w:noProof/>
          <w:szCs w:val="24"/>
          <w:lang w:eastAsia="en-AU"/>
        </w:rPr>
        <w:t>.</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BC3951">
        <w:rPr>
          <w:rFonts w:ascii="Times New Roman" w:eastAsia="Times New Roman" w:hAnsi="Times New Roman" w:cs="Times New Roman"/>
          <w:smallCaps/>
          <w:noProof/>
          <w:szCs w:val="24"/>
          <w:lang w:eastAsia="en-AU"/>
        </w:rPr>
        <w:lastRenderedPageBreak/>
        <w:t xml:space="preserve">Hassall </w:t>
      </w:r>
      <w:r>
        <w:rPr>
          <w:rFonts w:ascii="Times New Roman" w:eastAsia="Times New Roman" w:hAnsi="Times New Roman" w:cs="Times New Roman"/>
          <w:smallCaps/>
          <w:noProof/>
          <w:szCs w:val="24"/>
          <w:lang w:eastAsia="en-AU"/>
        </w:rPr>
        <w:t>&amp;</w:t>
      </w:r>
      <w:r w:rsidRPr="00BC3951">
        <w:rPr>
          <w:rFonts w:ascii="Times New Roman" w:eastAsia="Times New Roman" w:hAnsi="Times New Roman" w:cs="Times New Roman"/>
          <w:smallCaps/>
          <w:noProof/>
          <w:szCs w:val="24"/>
          <w:lang w:eastAsia="en-AU"/>
        </w:rPr>
        <w:t xml:space="preserve"> Associates Pty Ltd.</w:t>
      </w:r>
      <w:r w:rsidRPr="00BC3951">
        <w:rPr>
          <w:rFonts w:ascii="Times New Roman" w:eastAsia="Times New Roman" w:hAnsi="Times New Roman" w:cs="Times New Roman"/>
          <w:noProof/>
          <w:szCs w:val="24"/>
          <w:lang w:eastAsia="en-AU"/>
        </w:rPr>
        <w:t xml:space="preserve"> (2003) </w:t>
      </w:r>
      <w:r w:rsidRPr="00BC3951">
        <w:rPr>
          <w:rFonts w:ascii="Times New Roman" w:eastAsia="Times New Roman" w:hAnsi="Times New Roman" w:cs="Times New Roman"/>
          <w:i/>
          <w:noProof/>
          <w:szCs w:val="24"/>
          <w:lang w:eastAsia="en-AU"/>
        </w:rPr>
        <w:t xml:space="preserve">Evaluation of the </w:t>
      </w:r>
      <w:r>
        <w:rPr>
          <w:rFonts w:ascii="Times New Roman" w:eastAsia="Times New Roman" w:hAnsi="Times New Roman" w:cs="Times New Roman"/>
          <w:i/>
          <w:noProof/>
          <w:szCs w:val="24"/>
          <w:lang w:eastAsia="en-AU"/>
        </w:rPr>
        <w:t>N</w:t>
      </w:r>
      <w:r w:rsidRPr="00BC3951">
        <w:rPr>
          <w:rFonts w:ascii="Times New Roman" w:eastAsia="Times New Roman" w:hAnsi="Times New Roman" w:cs="Times New Roman"/>
          <w:i/>
          <w:noProof/>
          <w:szCs w:val="24"/>
          <w:lang w:eastAsia="en-AU"/>
        </w:rPr>
        <w:t xml:space="preserve">atural </w:t>
      </w:r>
      <w:r>
        <w:rPr>
          <w:rFonts w:ascii="Times New Roman" w:eastAsia="Times New Roman" w:hAnsi="Times New Roman" w:cs="Times New Roman"/>
          <w:i/>
          <w:noProof/>
          <w:szCs w:val="24"/>
          <w:lang w:eastAsia="en-AU"/>
        </w:rPr>
        <w:t>H</w:t>
      </w:r>
      <w:r w:rsidRPr="00BC3951">
        <w:rPr>
          <w:rFonts w:ascii="Times New Roman" w:eastAsia="Times New Roman" w:hAnsi="Times New Roman" w:cs="Times New Roman"/>
          <w:i/>
          <w:noProof/>
          <w:szCs w:val="24"/>
          <w:lang w:eastAsia="en-AU"/>
        </w:rPr>
        <w:t xml:space="preserve">eritage </w:t>
      </w:r>
      <w:r>
        <w:rPr>
          <w:rFonts w:ascii="Times New Roman" w:eastAsia="Times New Roman" w:hAnsi="Times New Roman" w:cs="Times New Roman"/>
          <w:i/>
          <w:noProof/>
          <w:szCs w:val="24"/>
          <w:lang w:eastAsia="en-AU"/>
        </w:rPr>
        <w:t>T</w:t>
      </w:r>
      <w:r w:rsidRPr="00BC3951">
        <w:rPr>
          <w:rFonts w:ascii="Times New Roman" w:eastAsia="Times New Roman" w:hAnsi="Times New Roman" w:cs="Times New Roman"/>
          <w:i/>
          <w:noProof/>
          <w:szCs w:val="24"/>
          <w:lang w:eastAsia="en-AU"/>
        </w:rPr>
        <w:t>rust</w:t>
      </w:r>
      <w:r>
        <w:rPr>
          <w:rFonts w:ascii="Times New Roman" w:eastAsia="Times New Roman" w:hAnsi="Times New Roman" w:cs="Times New Roman"/>
          <w:i/>
          <w:noProof/>
          <w:szCs w:val="24"/>
          <w:lang w:eastAsia="en-AU"/>
        </w:rPr>
        <w:t>:</w:t>
      </w:r>
      <w:r w:rsidRPr="00BC3951">
        <w:rPr>
          <w:rFonts w:ascii="Times New Roman" w:eastAsia="Times New Roman" w:hAnsi="Times New Roman" w:cs="Times New Roman"/>
          <w:i/>
          <w:noProof/>
          <w:szCs w:val="24"/>
          <w:lang w:eastAsia="en-AU"/>
        </w:rPr>
        <w:t xml:space="preserve"> phase 1 facilitator, coordinator and community support networks</w:t>
      </w:r>
      <w:r>
        <w:rPr>
          <w:rFonts w:ascii="Times New Roman" w:eastAsia="Times New Roman" w:hAnsi="Times New Roman" w:cs="Times New Roman"/>
          <w:i/>
          <w:noProof/>
          <w:szCs w:val="24"/>
          <w:lang w:eastAsia="en-AU"/>
        </w:rPr>
        <w:t>,</w:t>
      </w:r>
      <w:r w:rsidRPr="00BC3951">
        <w:rPr>
          <w:rFonts w:ascii="Times New Roman" w:eastAsia="Times New Roman" w:hAnsi="Times New Roman" w:cs="Times New Roman"/>
          <w:noProof/>
          <w:szCs w:val="24"/>
          <w:lang w:eastAsia="en-AU"/>
        </w:rPr>
        <w:t xml:space="preserve"> Commonwealth of Australia, Canberra</w:t>
      </w:r>
      <w:r>
        <w:rPr>
          <w:rFonts w:ascii="Times New Roman" w:eastAsia="Times New Roman" w:hAnsi="Times New Roman" w:cs="Times New Roman"/>
          <w:noProof/>
          <w:szCs w:val="24"/>
          <w:lang w:eastAsia="en-AU"/>
        </w:rPr>
        <w:t>.</w:t>
      </w:r>
    </w:p>
    <w:p w:rsidR="00835B27" w:rsidRDefault="00835B27" w:rsidP="00835B27">
      <w:pPr>
        <w:spacing w:after="0" w:line="240" w:lineRule="auto"/>
        <w:ind w:left="720" w:hanging="720"/>
        <w:rPr>
          <w:rFonts w:ascii="Times New Roman" w:eastAsia="Times New Roman" w:hAnsi="Times New Roman" w:cs="Times New Roman"/>
          <w:noProof/>
          <w:szCs w:val="24"/>
          <w:lang w:eastAsia="en-AU"/>
        </w:rPr>
      </w:pPr>
      <w:bookmarkStart w:id="17" w:name="_ENREF_12"/>
      <w:r w:rsidRPr="00835B27">
        <w:rPr>
          <w:rFonts w:ascii="Times New Roman" w:eastAsia="Times New Roman" w:hAnsi="Times New Roman" w:cs="Times New Roman"/>
          <w:smallCaps/>
          <w:noProof/>
          <w:szCs w:val="24"/>
          <w:lang w:eastAsia="en-AU"/>
        </w:rPr>
        <w:t>Hilbert</w:t>
      </w:r>
      <w:r>
        <w:rPr>
          <w:rFonts w:ascii="Times New Roman" w:eastAsia="Times New Roman" w:hAnsi="Times New Roman" w:cs="Times New Roman"/>
          <w:smallCaps/>
          <w:noProof/>
          <w:szCs w:val="24"/>
          <w:lang w:eastAsia="en-AU"/>
        </w:rPr>
        <w:t>, D.</w:t>
      </w:r>
      <w:r w:rsidRPr="00835B27">
        <w:rPr>
          <w:rFonts w:ascii="Times New Roman" w:eastAsia="Times New Roman" w:hAnsi="Times New Roman" w:cs="Times New Roman"/>
          <w:smallCaps/>
          <w:noProof/>
          <w:szCs w:val="24"/>
          <w:lang w:eastAsia="en-AU"/>
        </w:rPr>
        <w:t>W., Hill</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R., Moran</w:t>
      </w:r>
      <w:r>
        <w:rPr>
          <w:rFonts w:ascii="Times New Roman" w:eastAsia="Times New Roman" w:hAnsi="Times New Roman" w:cs="Times New Roman"/>
          <w:smallCaps/>
          <w:noProof/>
          <w:szCs w:val="24"/>
          <w:lang w:eastAsia="en-AU"/>
        </w:rPr>
        <w:t>, C., Turton, S.</w:t>
      </w:r>
      <w:r w:rsidRPr="00835B27">
        <w:rPr>
          <w:rFonts w:ascii="Times New Roman" w:eastAsia="Times New Roman" w:hAnsi="Times New Roman" w:cs="Times New Roman"/>
          <w:smallCaps/>
          <w:noProof/>
          <w:szCs w:val="24"/>
          <w:lang w:eastAsia="en-AU"/>
        </w:rPr>
        <w:t>M., Bohnet</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I., Marshall</w:t>
      </w:r>
      <w:r>
        <w:rPr>
          <w:rFonts w:ascii="Times New Roman" w:eastAsia="Times New Roman" w:hAnsi="Times New Roman" w:cs="Times New Roman"/>
          <w:smallCaps/>
          <w:noProof/>
          <w:szCs w:val="24"/>
          <w:lang w:eastAsia="en-AU"/>
        </w:rPr>
        <w:t>, N.</w:t>
      </w:r>
      <w:r w:rsidRPr="00835B27">
        <w:rPr>
          <w:rFonts w:ascii="Times New Roman" w:eastAsia="Times New Roman" w:hAnsi="Times New Roman" w:cs="Times New Roman"/>
          <w:smallCaps/>
          <w:noProof/>
          <w:szCs w:val="24"/>
          <w:lang w:eastAsia="en-AU"/>
        </w:rPr>
        <w:t>A., Pert</w:t>
      </w:r>
      <w:r>
        <w:rPr>
          <w:rFonts w:ascii="Times New Roman" w:eastAsia="Times New Roman" w:hAnsi="Times New Roman" w:cs="Times New Roman"/>
          <w:smallCaps/>
          <w:noProof/>
          <w:szCs w:val="24"/>
          <w:lang w:eastAsia="en-AU"/>
        </w:rPr>
        <w:t>, P.</w:t>
      </w:r>
      <w:r w:rsidRPr="00835B27">
        <w:rPr>
          <w:rFonts w:ascii="Times New Roman" w:eastAsia="Times New Roman" w:hAnsi="Times New Roman" w:cs="Times New Roman"/>
          <w:smallCaps/>
          <w:noProof/>
          <w:szCs w:val="24"/>
          <w:lang w:eastAsia="en-AU"/>
        </w:rPr>
        <w:t>L., Stoeckl</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N., Murphy</w:t>
      </w:r>
      <w:r>
        <w:rPr>
          <w:rFonts w:ascii="Times New Roman" w:eastAsia="Times New Roman" w:hAnsi="Times New Roman" w:cs="Times New Roman"/>
          <w:smallCaps/>
          <w:noProof/>
          <w:szCs w:val="24"/>
          <w:lang w:eastAsia="en-AU"/>
        </w:rPr>
        <w:t>, H.</w:t>
      </w:r>
      <w:r w:rsidRPr="00835B27">
        <w:rPr>
          <w:rFonts w:ascii="Times New Roman" w:eastAsia="Times New Roman" w:hAnsi="Times New Roman" w:cs="Times New Roman"/>
          <w:smallCaps/>
          <w:noProof/>
          <w:szCs w:val="24"/>
          <w:lang w:eastAsia="en-AU"/>
        </w:rPr>
        <w:t>T., Reside</w:t>
      </w:r>
      <w:r>
        <w:rPr>
          <w:rFonts w:ascii="Times New Roman" w:eastAsia="Times New Roman" w:hAnsi="Times New Roman" w:cs="Times New Roman"/>
          <w:smallCaps/>
          <w:noProof/>
          <w:szCs w:val="24"/>
          <w:lang w:eastAsia="en-AU"/>
        </w:rPr>
        <w:t>, A.</w:t>
      </w:r>
      <w:r w:rsidRPr="00835B27">
        <w:rPr>
          <w:rFonts w:ascii="Times New Roman" w:eastAsia="Times New Roman" w:hAnsi="Times New Roman" w:cs="Times New Roman"/>
          <w:smallCaps/>
          <w:noProof/>
          <w:szCs w:val="24"/>
          <w:lang w:eastAsia="en-AU"/>
        </w:rPr>
        <w:t>E., Laurance</w:t>
      </w:r>
      <w:r>
        <w:rPr>
          <w:rFonts w:ascii="Times New Roman" w:eastAsia="Times New Roman" w:hAnsi="Times New Roman" w:cs="Times New Roman"/>
          <w:smallCaps/>
          <w:noProof/>
          <w:szCs w:val="24"/>
          <w:lang w:eastAsia="en-AU"/>
        </w:rPr>
        <w:t>, S.G.</w:t>
      </w:r>
      <w:r w:rsidRPr="00835B27">
        <w:rPr>
          <w:rFonts w:ascii="Times New Roman" w:eastAsia="Times New Roman" w:hAnsi="Times New Roman" w:cs="Times New Roman"/>
          <w:smallCaps/>
          <w:noProof/>
          <w:szCs w:val="24"/>
          <w:lang w:eastAsia="en-AU"/>
        </w:rPr>
        <w:t>W., Alamgir</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Coles</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R., Crowley</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G., Curnock</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Dale</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A., Duke</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N.C., Esparon</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Farr</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Gillet</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S., Gooch</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Fuentes</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Hamman</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James</w:t>
      </w:r>
      <w:r>
        <w:rPr>
          <w:rFonts w:ascii="Times New Roman" w:eastAsia="Times New Roman" w:hAnsi="Times New Roman" w:cs="Times New Roman"/>
          <w:smallCaps/>
          <w:noProof/>
          <w:szCs w:val="24"/>
          <w:lang w:eastAsia="en-AU"/>
        </w:rPr>
        <w:t>, C.</w:t>
      </w:r>
      <w:r w:rsidRPr="00835B27">
        <w:rPr>
          <w:rFonts w:ascii="Times New Roman" w:eastAsia="Times New Roman" w:hAnsi="Times New Roman" w:cs="Times New Roman"/>
          <w:smallCaps/>
          <w:noProof/>
          <w:szCs w:val="24"/>
          <w:lang w:eastAsia="en-AU"/>
        </w:rPr>
        <w:t>S., Kroon</w:t>
      </w:r>
      <w:r>
        <w:rPr>
          <w:rFonts w:ascii="Times New Roman" w:eastAsia="Times New Roman" w:hAnsi="Times New Roman" w:cs="Times New Roman"/>
          <w:smallCaps/>
          <w:noProof/>
          <w:szCs w:val="24"/>
          <w:lang w:eastAsia="en-AU"/>
        </w:rPr>
        <w:t>, F.</w:t>
      </w:r>
      <w:r w:rsidRPr="00835B27">
        <w:rPr>
          <w:rFonts w:ascii="Times New Roman" w:eastAsia="Times New Roman" w:hAnsi="Times New Roman" w:cs="Times New Roman"/>
          <w:smallCaps/>
          <w:noProof/>
          <w:szCs w:val="24"/>
          <w:lang w:eastAsia="en-AU"/>
        </w:rPr>
        <w:t>J., Larson</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S., Lyons</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P., Marsh</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H., </w:t>
      </w:r>
      <w:r w:rsidRPr="00454366">
        <w:rPr>
          <w:rFonts w:ascii="Times New Roman" w:eastAsia="Times New Roman" w:hAnsi="Times New Roman" w:cs="Times New Roman"/>
          <w:smallCaps/>
          <w:noProof/>
          <w:szCs w:val="24"/>
          <w:lang w:eastAsia="en-AU"/>
        </w:rPr>
        <w:t>Meyer</w:t>
      </w:r>
      <w:r w:rsidRPr="00835B27">
        <w:rPr>
          <w:rFonts w:ascii="Times New Roman" w:eastAsia="Times New Roman" w:hAnsi="Times New Roman" w:cs="Times New Roman"/>
          <w:smallCaps/>
          <w:noProof/>
          <w:szCs w:val="24"/>
          <w:lang w:eastAsia="en-AU"/>
        </w:rPr>
        <w:t xml:space="preserve"> Steiger</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D., Sheaves</w:t>
      </w:r>
      <w:r>
        <w:rPr>
          <w:rFonts w:ascii="Times New Roman" w:eastAsia="Times New Roman" w:hAnsi="Times New Roman" w:cs="Times New Roman"/>
          <w:smallCaps/>
          <w:noProof/>
          <w:szCs w:val="24"/>
          <w:lang w:eastAsia="en-AU"/>
        </w:rPr>
        <w:t>,</w:t>
      </w:r>
      <w:r w:rsidRPr="00835B27">
        <w:rPr>
          <w:rFonts w:ascii="Times New Roman" w:eastAsia="Times New Roman" w:hAnsi="Times New Roman" w:cs="Times New Roman"/>
          <w:smallCaps/>
          <w:noProof/>
          <w:szCs w:val="24"/>
          <w:lang w:eastAsia="en-AU"/>
        </w:rPr>
        <w:t xml:space="preserve"> M. &amp; Westcott</w:t>
      </w:r>
      <w:r>
        <w:rPr>
          <w:rFonts w:ascii="Times New Roman" w:eastAsia="Times New Roman" w:hAnsi="Times New Roman" w:cs="Times New Roman"/>
          <w:smallCaps/>
          <w:noProof/>
          <w:szCs w:val="24"/>
          <w:lang w:eastAsia="en-AU"/>
        </w:rPr>
        <w:t>, D.</w:t>
      </w:r>
      <w:r w:rsidRPr="00835B27">
        <w:rPr>
          <w:rFonts w:ascii="Times New Roman" w:eastAsia="Times New Roman" w:hAnsi="Times New Roman" w:cs="Times New Roman"/>
          <w:smallCaps/>
          <w:noProof/>
          <w:szCs w:val="24"/>
          <w:lang w:eastAsia="en-AU"/>
        </w:rPr>
        <w:t>A.</w:t>
      </w:r>
      <w:r w:rsidRPr="00835B27">
        <w:rPr>
          <w:rFonts w:ascii="Times New Roman" w:eastAsia="Times New Roman" w:hAnsi="Times New Roman" w:cs="Times New Roman"/>
          <w:noProof/>
          <w:szCs w:val="24"/>
          <w:lang w:eastAsia="en-AU"/>
        </w:rPr>
        <w:t xml:space="preserve"> (2014) </w:t>
      </w:r>
      <w:r w:rsidRPr="00835B27">
        <w:rPr>
          <w:rFonts w:ascii="Times New Roman" w:eastAsia="Times New Roman" w:hAnsi="Times New Roman" w:cs="Times New Roman"/>
          <w:i/>
          <w:noProof/>
          <w:szCs w:val="24"/>
          <w:lang w:eastAsia="en-AU"/>
        </w:rPr>
        <w:t>Climate change issues and impacts in the Wet Tropics NRM Cluster Region</w:t>
      </w:r>
      <w:r w:rsidR="00454366">
        <w:rPr>
          <w:rFonts w:ascii="Times New Roman" w:eastAsia="Times New Roman" w:hAnsi="Times New Roman" w:cs="Times New Roman"/>
          <w:i/>
          <w:noProof/>
          <w:szCs w:val="24"/>
          <w:lang w:eastAsia="en-AU"/>
        </w:rPr>
        <w:t>,</w:t>
      </w:r>
      <w:r w:rsidRPr="00835B27">
        <w:rPr>
          <w:rFonts w:ascii="Times New Roman" w:eastAsia="Times New Roman" w:hAnsi="Times New Roman" w:cs="Times New Roman"/>
          <w:i/>
          <w:noProof/>
          <w:szCs w:val="24"/>
          <w:lang w:eastAsia="en-AU"/>
        </w:rPr>
        <w:t xml:space="preserve"> </w:t>
      </w:r>
      <w:r w:rsidR="00454366">
        <w:rPr>
          <w:rFonts w:ascii="Times New Roman" w:eastAsia="Times New Roman" w:hAnsi="Times New Roman" w:cs="Times New Roman"/>
          <w:noProof/>
          <w:szCs w:val="24"/>
          <w:lang w:eastAsia="en-AU"/>
        </w:rPr>
        <w:t>James Cook University, Cairns.</w:t>
      </w:r>
      <w:bookmarkEnd w:id="17"/>
    </w:p>
    <w:p w:rsidR="00D91543" w:rsidRPr="00D91543" w:rsidRDefault="00D91543" w:rsidP="00D91543">
      <w:pPr>
        <w:spacing w:after="0" w:line="240" w:lineRule="auto"/>
        <w:ind w:left="720" w:hanging="720"/>
        <w:rPr>
          <w:rFonts w:ascii="Times New Roman" w:eastAsia="Times New Roman" w:hAnsi="Times New Roman" w:cs="Times New Roman"/>
          <w:smallCaps/>
          <w:noProof/>
          <w:szCs w:val="24"/>
          <w:lang w:eastAsia="en-AU"/>
        </w:rPr>
      </w:pPr>
      <w:r w:rsidRPr="00D91543">
        <w:rPr>
          <w:rFonts w:ascii="Times New Roman" w:eastAsia="Times New Roman" w:hAnsi="Times New Roman" w:cs="Times New Roman"/>
          <w:smallCaps/>
          <w:noProof/>
          <w:szCs w:val="24"/>
          <w:lang w:eastAsia="en-AU"/>
        </w:rPr>
        <w:t xml:space="preserve">Hill R., Maclean K., Pert P. L., Joyce A., Schmider J. &amp; Tawake L. (2013) </w:t>
      </w:r>
      <w:r w:rsidRPr="00D91543">
        <w:rPr>
          <w:rFonts w:ascii="Times New Roman" w:eastAsia="Times New Roman" w:hAnsi="Times New Roman" w:cs="Times New Roman"/>
          <w:i/>
          <w:noProof/>
          <w:szCs w:val="24"/>
          <w:lang w:eastAsia="en-AU"/>
        </w:rPr>
        <w:t xml:space="preserve">Participatory evaluation of co-management in wet tropics country. Interim Report. </w:t>
      </w:r>
      <w:r w:rsidRPr="00D91543">
        <w:rPr>
          <w:rFonts w:ascii="Times New Roman" w:eastAsia="Times New Roman" w:hAnsi="Times New Roman" w:cs="Times New Roman"/>
          <w:noProof/>
          <w:szCs w:val="24"/>
          <w:lang w:eastAsia="en-AU"/>
        </w:rPr>
        <w:t>Report to the National Environmental Research Program. Reef and Rainforest Research Centre Pty. Ltd., Cairns.</w:t>
      </w:r>
    </w:p>
    <w:p w:rsidR="00396C59" w:rsidRPr="00396C59" w:rsidRDefault="00396C59" w:rsidP="00396C59">
      <w:pPr>
        <w:spacing w:after="0" w:line="240" w:lineRule="auto"/>
        <w:ind w:left="720" w:hanging="720"/>
        <w:rPr>
          <w:rFonts w:ascii="Times New Roman" w:eastAsia="Times New Roman" w:hAnsi="Times New Roman" w:cs="Times New Roman"/>
          <w:smallCaps/>
          <w:noProof/>
          <w:szCs w:val="24"/>
          <w:lang w:eastAsia="en-AU"/>
        </w:rPr>
      </w:pPr>
      <w:r w:rsidRPr="00396C59">
        <w:rPr>
          <w:rFonts w:ascii="Times New Roman" w:eastAsia="Times New Roman" w:hAnsi="Times New Roman" w:cs="Times New Roman"/>
          <w:smallCaps/>
          <w:noProof/>
          <w:szCs w:val="24"/>
          <w:lang w:eastAsia="en-AU"/>
        </w:rPr>
        <w:t xml:space="preserve">Hill R, Williams KJ, Pert PL, Robinson CJ, Dale AP, Westcott DA, Grace RA, O'Malley T (2010) </w:t>
      </w:r>
      <w:r w:rsidRPr="00396C59">
        <w:rPr>
          <w:rFonts w:ascii="Times New Roman" w:eastAsia="Times New Roman" w:hAnsi="Times New Roman" w:cs="Times New Roman"/>
          <w:noProof/>
          <w:szCs w:val="24"/>
          <w:lang w:eastAsia="en-AU"/>
        </w:rPr>
        <w:t xml:space="preserve">Adaptive community-based biodiversity conservation in Australia's tropical rainforests. </w:t>
      </w:r>
      <w:r w:rsidRPr="00396C59">
        <w:rPr>
          <w:rFonts w:ascii="Times New Roman" w:eastAsia="Times New Roman" w:hAnsi="Times New Roman" w:cs="Times New Roman"/>
          <w:i/>
          <w:noProof/>
          <w:szCs w:val="24"/>
          <w:lang w:eastAsia="en-AU"/>
        </w:rPr>
        <w:t>Environmental Conservation</w:t>
      </w:r>
      <w:r w:rsidRPr="00396C59">
        <w:rPr>
          <w:rFonts w:ascii="Times New Roman" w:eastAsia="Times New Roman" w:hAnsi="Times New Roman" w:cs="Times New Roman"/>
          <w:noProof/>
          <w:szCs w:val="24"/>
          <w:lang w:eastAsia="en-AU"/>
        </w:rPr>
        <w:t xml:space="preserve"> 37:73-82. doi:10.1017/S0376892910000330</w:t>
      </w:r>
    </w:p>
    <w:p w:rsidR="00322886" w:rsidRPr="00322886" w:rsidRDefault="00322886" w:rsidP="00322886">
      <w:pPr>
        <w:spacing w:after="0" w:line="240" w:lineRule="auto"/>
        <w:ind w:left="720" w:hanging="720"/>
        <w:rPr>
          <w:rFonts w:ascii="Times New Roman" w:eastAsia="Times New Roman" w:hAnsi="Times New Roman" w:cs="Times New Roman"/>
          <w:noProof/>
          <w:szCs w:val="24"/>
          <w:lang w:eastAsia="en-AU"/>
        </w:rPr>
      </w:pPr>
      <w:r w:rsidRPr="00322886">
        <w:rPr>
          <w:rFonts w:ascii="Times New Roman" w:eastAsia="Times New Roman" w:hAnsi="Times New Roman" w:cs="Times New Roman"/>
          <w:smallCaps/>
          <w:noProof/>
          <w:szCs w:val="24"/>
          <w:lang w:eastAsia="en-AU"/>
        </w:rPr>
        <w:t>Keogh, K., Chant, D. &amp; Frazer, B.</w:t>
      </w:r>
      <w:r w:rsidRPr="00322886">
        <w:rPr>
          <w:rFonts w:ascii="Times New Roman" w:eastAsia="Times New Roman" w:hAnsi="Times New Roman" w:cs="Times New Roman"/>
          <w:noProof/>
          <w:szCs w:val="24"/>
          <w:lang w:eastAsia="en-AU"/>
        </w:rPr>
        <w:t xml:space="preserve"> (2006) </w:t>
      </w:r>
      <w:r w:rsidRPr="00322886">
        <w:rPr>
          <w:rFonts w:ascii="Times New Roman" w:eastAsia="Times New Roman" w:hAnsi="Times New Roman" w:cs="Times New Roman"/>
          <w:i/>
          <w:noProof/>
          <w:szCs w:val="24"/>
          <w:lang w:eastAsia="en-AU"/>
        </w:rPr>
        <w:t>Review of arrangements for regional delivery of natural resource management programmes</w:t>
      </w:r>
      <w:r>
        <w:rPr>
          <w:rFonts w:ascii="Times New Roman" w:eastAsia="Times New Roman" w:hAnsi="Times New Roman" w:cs="Times New Roman"/>
          <w:i/>
          <w:noProof/>
          <w:szCs w:val="24"/>
          <w:lang w:eastAsia="en-AU"/>
        </w:rPr>
        <w:t>,</w:t>
      </w:r>
      <w:r w:rsidRPr="00322886">
        <w:rPr>
          <w:rFonts w:ascii="Times New Roman" w:eastAsia="Times New Roman" w:hAnsi="Times New Roman" w:cs="Times New Roman"/>
          <w:noProof/>
          <w:szCs w:val="24"/>
          <w:lang w:eastAsia="en-AU"/>
        </w:rPr>
        <w:t xml:space="preserve"> Australian Government</w:t>
      </w:r>
      <w:r>
        <w:rPr>
          <w:rFonts w:ascii="Times New Roman" w:eastAsia="Times New Roman" w:hAnsi="Times New Roman" w:cs="Times New Roman"/>
          <w:noProof/>
          <w:szCs w:val="24"/>
          <w:lang w:eastAsia="en-AU"/>
        </w:rPr>
        <w:t>,</w:t>
      </w:r>
      <w:r w:rsidRPr="00322886">
        <w:rPr>
          <w:rFonts w:ascii="Times New Roman" w:eastAsia="Times New Roman" w:hAnsi="Times New Roman" w:cs="Times New Roman"/>
          <w:noProof/>
          <w:szCs w:val="24"/>
          <w:lang w:eastAsia="en-AU"/>
        </w:rPr>
        <w:t xml:space="preserve"> C</w:t>
      </w:r>
      <w:r>
        <w:rPr>
          <w:rFonts w:ascii="Times New Roman" w:eastAsia="Times New Roman" w:hAnsi="Times New Roman" w:cs="Times New Roman"/>
          <w:noProof/>
          <w:szCs w:val="24"/>
          <w:lang w:eastAsia="en-AU"/>
        </w:rPr>
        <w:t>anberra</w:t>
      </w:r>
      <w:r w:rsidRPr="00322886">
        <w:rPr>
          <w:rFonts w:ascii="Times New Roman" w:eastAsia="Times New Roman" w:hAnsi="Times New Roman" w:cs="Times New Roman"/>
          <w:noProof/>
          <w:szCs w:val="24"/>
          <w:lang w:eastAsia="en-AU"/>
        </w:rPr>
        <w:t>.</w:t>
      </w:r>
    </w:p>
    <w:p w:rsidR="00B64200" w:rsidRPr="00B64200" w:rsidRDefault="00B64200" w:rsidP="00B64200">
      <w:pPr>
        <w:spacing w:after="0" w:line="240" w:lineRule="auto"/>
        <w:ind w:left="720" w:hanging="720"/>
        <w:rPr>
          <w:rFonts w:ascii="Times New Roman" w:eastAsia="Times New Roman" w:hAnsi="Times New Roman" w:cs="Times New Roman"/>
          <w:noProof/>
          <w:szCs w:val="24"/>
          <w:lang w:eastAsia="en-AU"/>
        </w:rPr>
      </w:pPr>
      <w:r w:rsidRPr="00B64200">
        <w:rPr>
          <w:rFonts w:ascii="Times New Roman" w:eastAsia="Times New Roman" w:hAnsi="Times New Roman" w:cs="Times New Roman"/>
          <w:smallCaps/>
          <w:noProof/>
          <w:szCs w:val="24"/>
          <w:lang w:eastAsia="en-AU"/>
        </w:rPr>
        <w:t>Lane, M., Robinson, C. &amp; Taylor, B.</w:t>
      </w:r>
      <w:r w:rsidRPr="00B64200">
        <w:rPr>
          <w:rFonts w:ascii="Times New Roman" w:eastAsia="Times New Roman" w:hAnsi="Times New Roman" w:cs="Times New Roman"/>
          <w:noProof/>
          <w:szCs w:val="24"/>
          <w:lang w:eastAsia="en-AU"/>
        </w:rPr>
        <w:t xml:space="preserve"> (2009) </w:t>
      </w:r>
      <w:r w:rsidRPr="00B64200">
        <w:rPr>
          <w:rFonts w:ascii="Times New Roman" w:eastAsia="Times New Roman" w:hAnsi="Times New Roman" w:cs="Times New Roman"/>
          <w:i/>
          <w:noProof/>
          <w:szCs w:val="24"/>
          <w:lang w:eastAsia="en-AU"/>
        </w:rPr>
        <w:t xml:space="preserve">Contested </w:t>
      </w:r>
      <w:r>
        <w:rPr>
          <w:rFonts w:ascii="Times New Roman" w:eastAsia="Times New Roman" w:hAnsi="Times New Roman" w:cs="Times New Roman"/>
          <w:i/>
          <w:noProof/>
          <w:szCs w:val="24"/>
          <w:lang w:eastAsia="en-AU"/>
        </w:rPr>
        <w:t>c</w:t>
      </w:r>
      <w:r w:rsidRPr="00B64200">
        <w:rPr>
          <w:rFonts w:ascii="Times New Roman" w:eastAsia="Times New Roman" w:hAnsi="Times New Roman" w:cs="Times New Roman"/>
          <w:i/>
          <w:noProof/>
          <w:szCs w:val="24"/>
          <w:lang w:eastAsia="en-AU"/>
        </w:rPr>
        <w:t xml:space="preserve">ountry: </w:t>
      </w:r>
      <w:r>
        <w:rPr>
          <w:rFonts w:ascii="Times New Roman" w:eastAsia="Times New Roman" w:hAnsi="Times New Roman" w:cs="Times New Roman"/>
          <w:i/>
          <w:noProof/>
          <w:szCs w:val="24"/>
          <w:lang w:eastAsia="en-AU"/>
        </w:rPr>
        <w:t>l</w:t>
      </w:r>
      <w:r w:rsidRPr="00B64200">
        <w:rPr>
          <w:rFonts w:ascii="Times New Roman" w:eastAsia="Times New Roman" w:hAnsi="Times New Roman" w:cs="Times New Roman"/>
          <w:i/>
          <w:noProof/>
          <w:szCs w:val="24"/>
          <w:lang w:eastAsia="en-AU"/>
        </w:rPr>
        <w:t>ocal and regional natural resources management in Australia</w:t>
      </w:r>
      <w:r>
        <w:rPr>
          <w:rFonts w:ascii="Times New Roman" w:eastAsia="Times New Roman" w:hAnsi="Times New Roman" w:cs="Times New Roman"/>
          <w:i/>
          <w:noProof/>
          <w:szCs w:val="24"/>
          <w:lang w:eastAsia="en-AU"/>
        </w:rPr>
        <w:t>,</w:t>
      </w:r>
      <w:r w:rsidRPr="00B64200">
        <w:rPr>
          <w:rFonts w:ascii="Times New Roman" w:eastAsia="Times New Roman" w:hAnsi="Times New Roman" w:cs="Times New Roman"/>
          <w:noProof/>
          <w:szCs w:val="24"/>
          <w:lang w:eastAsia="en-AU"/>
        </w:rPr>
        <w:t xml:space="preserve"> C</w:t>
      </w:r>
      <w:r>
        <w:rPr>
          <w:rFonts w:ascii="Times New Roman" w:eastAsia="Times New Roman" w:hAnsi="Times New Roman" w:cs="Times New Roman"/>
          <w:noProof/>
          <w:szCs w:val="24"/>
          <w:lang w:eastAsia="en-AU"/>
        </w:rPr>
        <w:t>SIRO</w:t>
      </w:r>
      <w:r w:rsidRPr="00B64200">
        <w:rPr>
          <w:rFonts w:ascii="Times New Roman" w:eastAsia="Times New Roman" w:hAnsi="Times New Roman" w:cs="Times New Roman"/>
          <w:noProof/>
          <w:szCs w:val="24"/>
          <w:lang w:eastAsia="en-AU"/>
        </w:rPr>
        <w:t xml:space="preserve"> Publishing</w:t>
      </w:r>
      <w:r>
        <w:rPr>
          <w:rFonts w:ascii="Times New Roman" w:eastAsia="Times New Roman" w:hAnsi="Times New Roman" w:cs="Times New Roman"/>
          <w:noProof/>
          <w:szCs w:val="24"/>
          <w:lang w:eastAsia="en-AU"/>
        </w:rPr>
        <w:t>m</w:t>
      </w:r>
      <w:r w:rsidRPr="00B64200">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Collingwood, Australia</w:t>
      </w:r>
      <w:r w:rsidRPr="00B64200">
        <w:rPr>
          <w:rFonts w:ascii="Times New Roman" w:eastAsia="Times New Roman" w:hAnsi="Times New Roman" w:cs="Times New Roman"/>
          <w:noProof/>
          <w:szCs w:val="24"/>
          <w:lang w:eastAsia="en-AU"/>
        </w:rPr>
        <w:t>.</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1B5004">
        <w:rPr>
          <w:rFonts w:ascii="Times New Roman" w:eastAsia="Times New Roman" w:hAnsi="Times New Roman" w:cs="Times New Roman"/>
          <w:smallCaps/>
          <w:noProof/>
          <w:szCs w:val="24"/>
          <w:lang w:eastAsia="en-AU"/>
        </w:rPr>
        <w:t>Lockie</w:t>
      </w:r>
      <w:r>
        <w:rPr>
          <w:rFonts w:ascii="Times New Roman" w:eastAsia="Times New Roman" w:hAnsi="Times New Roman" w:cs="Times New Roman"/>
          <w:smallCaps/>
          <w:noProof/>
          <w:szCs w:val="24"/>
          <w:lang w:eastAsia="en-AU"/>
        </w:rPr>
        <w:t>,</w:t>
      </w:r>
      <w:r w:rsidRPr="001B5004">
        <w:rPr>
          <w:rFonts w:ascii="Times New Roman" w:eastAsia="Times New Roman" w:hAnsi="Times New Roman" w:cs="Times New Roman"/>
          <w:smallCaps/>
          <w:noProof/>
          <w:szCs w:val="24"/>
          <w:lang w:eastAsia="en-AU"/>
        </w:rPr>
        <w:t xml:space="preserve"> S, Vanclay</w:t>
      </w:r>
      <w:r>
        <w:rPr>
          <w:rFonts w:ascii="Times New Roman" w:eastAsia="Times New Roman" w:hAnsi="Times New Roman" w:cs="Times New Roman"/>
          <w:smallCaps/>
          <w:noProof/>
          <w:szCs w:val="24"/>
          <w:lang w:eastAsia="en-AU"/>
        </w:rPr>
        <w:t>,</w:t>
      </w:r>
      <w:r w:rsidRPr="001B5004">
        <w:rPr>
          <w:rFonts w:ascii="Times New Roman" w:eastAsia="Times New Roman" w:hAnsi="Times New Roman" w:cs="Times New Roman"/>
          <w:smallCaps/>
          <w:noProof/>
          <w:szCs w:val="24"/>
          <w:lang w:eastAsia="en-AU"/>
        </w:rPr>
        <w:t xml:space="preserve"> F</w:t>
      </w:r>
      <w:r w:rsidRPr="001B5004">
        <w:rPr>
          <w:rFonts w:ascii="Times New Roman" w:eastAsia="Times New Roman" w:hAnsi="Times New Roman" w:cs="Times New Roman"/>
          <w:noProof/>
          <w:szCs w:val="24"/>
          <w:lang w:eastAsia="en-AU"/>
        </w:rPr>
        <w:t xml:space="preserve"> (1997) </w:t>
      </w:r>
      <w:r w:rsidRPr="001B5004">
        <w:rPr>
          <w:rFonts w:ascii="Times New Roman" w:eastAsia="Times New Roman" w:hAnsi="Times New Roman" w:cs="Times New Roman"/>
          <w:i/>
          <w:noProof/>
          <w:szCs w:val="24"/>
          <w:lang w:eastAsia="en-AU"/>
        </w:rPr>
        <w:t>Critical landcare</w:t>
      </w:r>
      <w:r w:rsidRPr="001B5004">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w:t>
      </w:r>
      <w:r w:rsidRPr="001B5004">
        <w:rPr>
          <w:rFonts w:ascii="Times New Roman" w:eastAsia="Times New Roman" w:hAnsi="Times New Roman" w:cs="Times New Roman"/>
          <w:noProof/>
          <w:szCs w:val="24"/>
          <w:lang w:eastAsia="en-AU"/>
        </w:rPr>
        <w:t>Key papers series, number 5</w:t>
      </w:r>
      <w:r>
        <w:rPr>
          <w:rFonts w:ascii="Times New Roman" w:eastAsia="Times New Roman" w:hAnsi="Times New Roman" w:cs="Times New Roman"/>
          <w:noProof/>
          <w:szCs w:val="24"/>
          <w:lang w:eastAsia="en-AU"/>
        </w:rPr>
        <w:t>],</w:t>
      </w:r>
      <w:r w:rsidRPr="001B5004">
        <w:rPr>
          <w:rFonts w:ascii="Times New Roman" w:eastAsia="Times New Roman" w:hAnsi="Times New Roman" w:cs="Times New Roman"/>
          <w:noProof/>
          <w:szCs w:val="24"/>
          <w:lang w:eastAsia="en-AU"/>
        </w:rPr>
        <w:t xml:space="preserve"> Centre for Rural Social Research, Charles Sturt University, Wagga Wagga, NSW</w:t>
      </w:r>
      <w:r>
        <w:rPr>
          <w:rFonts w:ascii="Times New Roman" w:eastAsia="Times New Roman" w:hAnsi="Times New Roman" w:cs="Times New Roman"/>
          <w:noProof/>
          <w:szCs w:val="24"/>
          <w:lang w:eastAsia="en-AU"/>
        </w:rPr>
        <w:t>.</w:t>
      </w:r>
    </w:p>
    <w:p w:rsidR="00D32F8D" w:rsidRPr="00D32F8D" w:rsidRDefault="00D32F8D" w:rsidP="00D32F8D">
      <w:pPr>
        <w:spacing w:after="0" w:line="240" w:lineRule="auto"/>
        <w:ind w:left="720" w:hanging="720"/>
        <w:rPr>
          <w:rFonts w:ascii="Times New Roman" w:eastAsia="Times New Roman" w:hAnsi="Times New Roman" w:cs="Times New Roman"/>
          <w:noProof/>
          <w:szCs w:val="24"/>
          <w:lang w:eastAsia="en-AU"/>
        </w:rPr>
      </w:pPr>
      <w:r w:rsidRPr="00D32F8D">
        <w:rPr>
          <w:rFonts w:ascii="Times New Roman" w:eastAsia="Times New Roman" w:hAnsi="Times New Roman" w:cs="Times New Roman"/>
          <w:smallCaps/>
          <w:noProof/>
          <w:szCs w:val="24"/>
          <w:lang w:eastAsia="en-AU"/>
        </w:rPr>
        <w:t>Marshall, G.R.</w:t>
      </w:r>
      <w:r w:rsidRPr="00D32F8D">
        <w:rPr>
          <w:rFonts w:ascii="Times New Roman" w:eastAsia="Times New Roman" w:hAnsi="Times New Roman" w:cs="Times New Roman"/>
          <w:noProof/>
          <w:szCs w:val="24"/>
          <w:lang w:eastAsia="en-AU"/>
        </w:rPr>
        <w:t xml:space="preserve"> (2009) </w:t>
      </w:r>
      <w:r>
        <w:rPr>
          <w:rFonts w:ascii="Times New Roman" w:eastAsia="Times New Roman" w:hAnsi="Times New Roman" w:cs="Times New Roman"/>
          <w:noProof/>
          <w:szCs w:val="24"/>
          <w:lang w:eastAsia="en-AU"/>
        </w:rPr>
        <w:t>'</w:t>
      </w:r>
      <w:r w:rsidRPr="00D32F8D">
        <w:rPr>
          <w:rFonts w:ascii="Times New Roman" w:eastAsia="Times New Roman" w:hAnsi="Times New Roman" w:cs="Times New Roman"/>
          <w:noProof/>
          <w:szCs w:val="24"/>
          <w:lang w:eastAsia="en-AU"/>
        </w:rPr>
        <w:t>Polycentricity, reciprocity, and farmer adoption of conservation practices under community-based governance</w:t>
      </w:r>
      <w:r>
        <w:rPr>
          <w:rFonts w:ascii="Times New Roman" w:eastAsia="Times New Roman" w:hAnsi="Times New Roman" w:cs="Times New Roman"/>
          <w:noProof/>
          <w:szCs w:val="24"/>
          <w:lang w:eastAsia="en-AU"/>
        </w:rPr>
        <w:t>',</w:t>
      </w:r>
      <w:r w:rsidRPr="00D32F8D">
        <w:rPr>
          <w:rFonts w:ascii="Times New Roman" w:eastAsia="Times New Roman" w:hAnsi="Times New Roman" w:cs="Times New Roman"/>
          <w:noProof/>
          <w:szCs w:val="24"/>
          <w:lang w:eastAsia="en-AU"/>
        </w:rPr>
        <w:t xml:space="preserve"> </w:t>
      </w:r>
      <w:r w:rsidRPr="00D32F8D">
        <w:rPr>
          <w:rFonts w:ascii="Times New Roman" w:eastAsia="Times New Roman" w:hAnsi="Times New Roman" w:cs="Times New Roman"/>
          <w:i/>
          <w:noProof/>
          <w:szCs w:val="24"/>
          <w:lang w:eastAsia="en-AU"/>
        </w:rPr>
        <w:t>Ecological Economics</w:t>
      </w:r>
      <w:r w:rsidRPr="00D32F8D">
        <w:rPr>
          <w:rFonts w:ascii="Times New Roman" w:eastAsia="Times New Roman" w:hAnsi="Times New Roman" w:cs="Times New Roman"/>
          <w:noProof/>
          <w:szCs w:val="24"/>
          <w:lang w:eastAsia="en-AU"/>
        </w:rPr>
        <w:t xml:space="preserve"> 68, </w:t>
      </w:r>
      <w:r>
        <w:rPr>
          <w:rFonts w:ascii="Times New Roman" w:eastAsia="Times New Roman" w:hAnsi="Times New Roman" w:cs="Times New Roman"/>
          <w:noProof/>
          <w:szCs w:val="24"/>
          <w:lang w:eastAsia="en-AU"/>
        </w:rPr>
        <w:t xml:space="preserve">pp. </w:t>
      </w:r>
      <w:r w:rsidRPr="00D32F8D">
        <w:rPr>
          <w:rFonts w:ascii="Times New Roman" w:eastAsia="Times New Roman" w:hAnsi="Times New Roman" w:cs="Times New Roman"/>
          <w:noProof/>
          <w:szCs w:val="24"/>
          <w:lang w:eastAsia="en-AU"/>
        </w:rPr>
        <w:t>1507-1520.</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4B6253">
        <w:rPr>
          <w:rFonts w:ascii="Times New Roman" w:eastAsia="Times New Roman" w:hAnsi="Times New Roman" w:cs="Times New Roman"/>
          <w:smallCaps/>
          <w:noProof/>
          <w:szCs w:val="24"/>
          <w:lang w:eastAsia="en-AU"/>
        </w:rPr>
        <w:t>National Natural Resource Management Policy Statement Steering Committee</w:t>
      </w:r>
      <w:r w:rsidRPr="004B6253">
        <w:rPr>
          <w:rFonts w:ascii="Times New Roman" w:eastAsia="Times New Roman" w:hAnsi="Times New Roman" w:cs="Times New Roman"/>
          <w:noProof/>
          <w:szCs w:val="24"/>
          <w:lang w:eastAsia="en-AU"/>
        </w:rPr>
        <w:t xml:space="preserve"> (1999) </w:t>
      </w:r>
      <w:r w:rsidRPr="004B6253">
        <w:rPr>
          <w:rFonts w:ascii="Times New Roman" w:eastAsia="Times New Roman" w:hAnsi="Times New Roman" w:cs="Times New Roman"/>
          <w:i/>
          <w:noProof/>
          <w:szCs w:val="24"/>
          <w:lang w:eastAsia="en-AU"/>
        </w:rPr>
        <w:t>Managing natural resources in rural Australia for a sustainable future: a discussion paper for developing a national policy</w:t>
      </w:r>
      <w:r>
        <w:rPr>
          <w:rFonts w:ascii="Times New Roman" w:eastAsia="Times New Roman" w:hAnsi="Times New Roman" w:cs="Times New Roman"/>
          <w:noProof/>
          <w:szCs w:val="24"/>
          <w:lang w:eastAsia="en-AU"/>
        </w:rPr>
        <w:t>,</w:t>
      </w:r>
      <w:r w:rsidRPr="004B6253">
        <w:rPr>
          <w:rFonts w:ascii="Times New Roman" w:eastAsia="Times New Roman" w:hAnsi="Times New Roman" w:cs="Times New Roman"/>
          <w:noProof/>
          <w:szCs w:val="24"/>
          <w:lang w:eastAsia="en-AU"/>
        </w:rPr>
        <w:t xml:space="preserve"> Agriculture, Fisheries and Forestry - Australia, Canberra, ACT</w:t>
      </w:r>
      <w:r>
        <w:rPr>
          <w:rFonts w:ascii="Times New Roman" w:eastAsia="Times New Roman" w:hAnsi="Times New Roman" w:cs="Times New Roman"/>
          <w:noProof/>
          <w:szCs w:val="24"/>
          <w:lang w:eastAsia="en-AU"/>
        </w:rPr>
        <w:t>.</w:t>
      </w:r>
    </w:p>
    <w:p w:rsidR="00461462" w:rsidRDefault="00461462" w:rsidP="00461462">
      <w:pPr>
        <w:spacing w:after="0" w:line="240" w:lineRule="auto"/>
        <w:ind w:left="720" w:hanging="720"/>
        <w:rPr>
          <w:rFonts w:ascii="Times New Roman" w:eastAsia="Times New Roman" w:hAnsi="Times New Roman" w:cs="Times New Roman"/>
          <w:noProof/>
          <w:szCs w:val="24"/>
          <w:lang w:eastAsia="en-AU"/>
        </w:rPr>
      </w:pPr>
      <w:r w:rsidRPr="00461462">
        <w:rPr>
          <w:rFonts w:ascii="Times New Roman" w:eastAsia="Times New Roman" w:hAnsi="Times New Roman" w:cs="Times New Roman"/>
          <w:smallCaps/>
          <w:noProof/>
          <w:szCs w:val="24"/>
          <w:lang w:eastAsia="en-AU"/>
        </w:rPr>
        <w:t>Neales, S.</w:t>
      </w:r>
      <w:r w:rsidRPr="00461462">
        <w:rPr>
          <w:rFonts w:ascii="Times New Roman" w:eastAsia="Times New Roman" w:hAnsi="Times New Roman" w:cs="Times New Roman"/>
          <w:noProof/>
          <w:szCs w:val="24"/>
          <w:lang w:eastAsia="en-AU"/>
        </w:rPr>
        <w:t xml:space="preserve"> (2013) </w:t>
      </w:r>
      <w:r>
        <w:rPr>
          <w:rFonts w:ascii="Times New Roman" w:eastAsia="Times New Roman" w:hAnsi="Times New Roman" w:cs="Times New Roman"/>
          <w:noProof/>
          <w:szCs w:val="24"/>
          <w:lang w:eastAsia="en-AU"/>
        </w:rPr>
        <w:t>'</w:t>
      </w:r>
      <w:r w:rsidRPr="00461462">
        <w:rPr>
          <w:rFonts w:ascii="Times New Roman" w:eastAsia="Times New Roman" w:hAnsi="Times New Roman" w:cs="Times New Roman"/>
          <w:noProof/>
          <w:szCs w:val="24"/>
          <w:lang w:eastAsia="en-AU"/>
        </w:rPr>
        <w:t>Tax gone but hunt for carbon cash not forgotten: Minister</w:t>
      </w:r>
      <w:r>
        <w:rPr>
          <w:rFonts w:ascii="Times New Roman" w:eastAsia="Times New Roman" w:hAnsi="Times New Roman" w:cs="Times New Roman"/>
          <w:noProof/>
          <w:szCs w:val="24"/>
          <w:lang w:eastAsia="en-AU"/>
        </w:rPr>
        <w:t>'.</w:t>
      </w:r>
      <w:r w:rsidRPr="00461462">
        <w:rPr>
          <w:rFonts w:ascii="Times New Roman" w:eastAsia="Times New Roman" w:hAnsi="Times New Roman" w:cs="Times New Roman"/>
          <w:noProof/>
          <w:szCs w:val="24"/>
          <w:lang w:eastAsia="en-AU"/>
        </w:rPr>
        <w:t xml:space="preserve"> </w:t>
      </w:r>
      <w:r w:rsidRPr="00461462">
        <w:rPr>
          <w:rFonts w:ascii="Times New Roman" w:eastAsia="Times New Roman" w:hAnsi="Times New Roman" w:cs="Times New Roman"/>
          <w:i/>
          <w:noProof/>
          <w:szCs w:val="24"/>
          <w:lang w:eastAsia="en-AU"/>
        </w:rPr>
        <w:t>The Australian,</w:t>
      </w:r>
      <w:r w:rsidRPr="00461462">
        <w:rPr>
          <w:rFonts w:ascii="Times New Roman" w:eastAsia="Times New Roman" w:hAnsi="Times New Roman" w:cs="Times New Roman"/>
          <w:noProof/>
          <w:szCs w:val="24"/>
          <w:lang w:eastAsia="en-AU"/>
        </w:rPr>
        <w:t xml:space="preserve"> September 18, 2013</w:t>
      </w:r>
      <w:r>
        <w:rPr>
          <w:rFonts w:ascii="Times New Roman" w:eastAsia="Times New Roman" w:hAnsi="Times New Roman" w:cs="Times New Roman"/>
          <w:noProof/>
          <w:szCs w:val="24"/>
          <w:lang w:eastAsia="en-AU"/>
        </w:rPr>
        <w:t>.</w:t>
      </w:r>
    </w:p>
    <w:p w:rsidR="00EA3E85" w:rsidRDefault="00EA3E85" w:rsidP="00461462">
      <w:pPr>
        <w:spacing w:after="0" w:line="240" w:lineRule="auto"/>
        <w:ind w:left="720" w:hanging="720"/>
        <w:rPr>
          <w:rFonts w:ascii="Times New Roman" w:eastAsia="Times New Roman" w:hAnsi="Times New Roman" w:cs="Times New Roman"/>
          <w:noProof/>
          <w:szCs w:val="24"/>
          <w:lang w:eastAsia="en-AU"/>
        </w:rPr>
      </w:pPr>
      <w:r w:rsidRPr="00EA3E85">
        <w:rPr>
          <w:rFonts w:ascii="Times New Roman" w:eastAsia="Times New Roman" w:hAnsi="Times New Roman" w:cs="Times New Roman"/>
          <w:noProof/>
          <w:szCs w:val="24"/>
          <w:lang w:eastAsia="en-AU"/>
        </w:rPr>
        <w:t xml:space="preserve">OECD. (2004) </w:t>
      </w:r>
      <w:r w:rsidRPr="00EA3E85">
        <w:rPr>
          <w:rFonts w:ascii="Times New Roman" w:eastAsia="Times New Roman" w:hAnsi="Times New Roman" w:cs="Times New Roman"/>
          <w:i/>
          <w:iCs/>
          <w:noProof/>
          <w:szCs w:val="24"/>
          <w:lang w:eastAsia="en-AU"/>
        </w:rPr>
        <w:t>OECD principles of corporate governance</w:t>
      </w:r>
      <w:r>
        <w:rPr>
          <w:rFonts w:ascii="Times New Roman" w:eastAsia="Times New Roman" w:hAnsi="Times New Roman" w:cs="Times New Roman"/>
          <w:i/>
          <w:iCs/>
          <w:noProof/>
          <w:szCs w:val="24"/>
          <w:lang w:eastAsia="en-AU"/>
        </w:rPr>
        <w:t>,</w:t>
      </w:r>
      <w:r w:rsidRPr="00EA3E85">
        <w:rPr>
          <w:rFonts w:ascii="Times New Roman" w:eastAsia="Times New Roman" w:hAnsi="Times New Roman" w:cs="Times New Roman"/>
          <w:i/>
          <w:iCs/>
          <w:noProof/>
          <w:szCs w:val="24"/>
          <w:lang w:eastAsia="en-AU"/>
        </w:rPr>
        <w:t xml:space="preserve"> </w:t>
      </w:r>
      <w:r w:rsidRPr="00EA3E85">
        <w:rPr>
          <w:rFonts w:ascii="Times New Roman" w:eastAsia="Times New Roman" w:hAnsi="Times New Roman" w:cs="Times New Roman"/>
          <w:noProof/>
          <w:szCs w:val="24"/>
          <w:lang w:eastAsia="en-AU"/>
        </w:rPr>
        <w:t>OECD</w:t>
      </w:r>
      <w:r>
        <w:rPr>
          <w:rFonts w:ascii="Times New Roman" w:eastAsia="Times New Roman" w:hAnsi="Times New Roman" w:cs="Times New Roman"/>
          <w:noProof/>
          <w:szCs w:val="24"/>
          <w:lang w:eastAsia="en-AU"/>
        </w:rPr>
        <w:t>,</w:t>
      </w:r>
      <w:r w:rsidRPr="00EA3E85">
        <w:rPr>
          <w:rFonts w:ascii="Times New Roman" w:eastAsia="Times New Roman" w:hAnsi="Times New Roman" w:cs="Times New Roman"/>
          <w:noProof/>
          <w:szCs w:val="24"/>
          <w:lang w:eastAsia="en-AU"/>
        </w:rPr>
        <w:t xml:space="preserve"> Paris.</w:t>
      </w:r>
    </w:p>
    <w:p w:rsidR="00E71EA8" w:rsidRPr="00E71EA8" w:rsidRDefault="00E71EA8" w:rsidP="00E71EA8">
      <w:pPr>
        <w:spacing w:after="0" w:line="240" w:lineRule="auto"/>
        <w:ind w:left="720" w:hanging="720"/>
        <w:rPr>
          <w:rFonts w:ascii="Times New Roman" w:eastAsia="Times New Roman" w:hAnsi="Times New Roman" w:cs="Times New Roman"/>
          <w:noProof/>
          <w:szCs w:val="24"/>
          <w:lang w:eastAsia="en-AU"/>
        </w:rPr>
      </w:pPr>
      <w:bookmarkStart w:id="18" w:name="_ENREF_17"/>
      <w:r w:rsidRPr="00E71EA8">
        <w:rPr>
          <w:rFonts w:ascii="Times New Roman" w:eastAsia="Times New Roman" w:hAnsi="Times New Roman" w:cs="Times New Roman"/>
          <w:smallCaps/>
          <w:noProof/>
          <w:szCs w:val="24"/>
          <w:lang w:eastAsia="en-AU"/>
        </w:rPr>
        <w:t>Parsons, W.</w:t>
      </w:r>
      <w:r w:rsidRPr="00E71EA8">
        <w:rPr>
          <w:rFonts w:ascii="Times New Roman" w:eastAsia="Times New Roman" w:hAnsi="Times New Roman" w:cs="Times New Roman"/>
          <w:noProof/>
          <w:szCs w:val="24"/>
          <w:lang w:eastAsia="en-AU"/>
        </w:rPr>
        <w:t xml:space="preserve"> (2004) </w:t>
      </w:r>
      <w:r>
        <w:rPr>
          <w:rFonts w:ascii="Times New Roman" w:eastAsia="Times New Roman" w:hAnsi="Times New Roman" w:cs="Times New Roman"/>
          <w:noProof/>
          <w:szCs w:val="24"/>
          <w:lang w:eastAsia="en-AU"/>
        </w:rPr>
        <w:t>'</w:t>
      </w:r>
      <w:r w:rsidRPr="00E71EA8">
        <w:rPr>
          <w:rFonts w:ascii="Times New Roman" w:eastAsia="Times New Roman" w:hAnsi="Times New Roman" w:cs="Times New Roman"/>
          <w:noProof/>
          <w:szCs w:val="24"/>
          <w:lang w:eastAsia="en-AU"/>
        </w:rPr>
        <w:t xml:space="preserve">Not just steering but weaving: </w:t>
      </w:r>
      <w:r>
        <w:rPr>
          <w:rFonts w:ascii="Times New Roman" w:eastAsia="Times New Roman" w:hAnsi="Times New Roman" w:cs="Times New Roman"/>
          <w:noProof/>
          <w:szCs w:val="24"/>
          <w:lang w:eastAsia="en-AU"/>
        </w:rPr>
        <w:t>r</w:t>
      </w:r>
      <w:r w:rsidRPr="00E71EA8">
        <w:rPr>
          <w:rFonts w:ascii="Times New Roman" w:eastAsia="Times New Roman" w:hAnsi="Times New Roman" w:cs="Times New Roman"/>
          <w:noProof/>
          <w:szCs w:val="24"/>
          <w:lang w:eastAsia="en-AU"/>
        </w:rPr>
        <w:t>elevant knowledge and the craft of building policy capacity and coherence</w:t>
      </w:r>
      <w:r>
        <w:rPr>
          <w:rFonts w:ascii="Times New Roman" w:eastAsia="Times New Roman" w:hAnsi="Times New Roman" w:cs="Times New Roman"/>
          <w:noProof/>
          <w:szCs w:val="24"/>
          <w:lang w:eastAsia="en-AU"/>
        </w:rPr>
        <w:t>',</w:t>
      </w:r>
      <w:r w:rsidRPr="00E71EA8">
        <w:rPr>
          <w:rFonts w:ascii="Times New Roman" w:eastAsia="Times New Roman" w:hAnsi="Times New Roman" w:cs="Times New Roman"/>
          <w:noProof/>
          <w:szCs w:val="24"/>
          <w:lang w:eastAsia="en-AU"/>
        </w:rPr>
        <w:t xml:space="preserve"> </w:t>
      </w:r>
      <w:r w:rsidRPr="00E71EA8">
        <w:rPr>
          <w:rFonts w:ascii="Times New Roman" w:eastAsia="Times New Roman" w:hAnsi="Times New Roman" w:cs="Times New Roman"/>
          <w:i/>
          <w:noProof/>
          <w:szCs w:val="24"/>
          <w:lang w:eastAsia="en-AU"/>
        </w:rPr>
        <w:t>Australian Journal of Public Administration</w:t>
      </w:r>
      <w:r w:rsidRPr="00E71EA8">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63(1)</w:t>
      </w:r>
      <w:r w:rsidRPr="00E71EA8">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pp. 43-57.</w:t>
      </w:r>
    </w:p>
    <w:p w:rsidR="00D91543" w:rsidRDefault="00D91543" w:rsidP="00461462">
      <w:pPr>
        <w:spacing w:after="0" w:line="240" w:lineRule="auto"/>
        <w:ind w:left="720" w:hanging="720"/>
        <w:rPr>
          <w:rFonts w:ascii="Times New Roman" w:eastAsia="Times New Roman" w:hAnsi="Times New Roman" w:cs="Times New Roman"/>
          <w:noProof/>
          <w:szCs w:val="24"/>
          <w:lang w:eastAsia="en-AU"/>
        </w:rPr>
      </w:pPr>
      <w:bookmarkStart w:id="19" w:name="_ENREF_18"/>
      <w:bookmarkEnd w:id="18"/>
      <w:r w:rsidRPr="00D91543">
        <w:rPr>
          <w:rFonts w:ascii="Times New Roman" w:eastAsia="Times New Roman" w:hAnsi="Times New Roman" w:cs="Times New Roman"/>
          <w:smallCaps/>
          <w:noProof/>
          <w:szCs w:val="24"/>
          <w:lang w:eastAsia="en-AU"/>
        </w:rPr>
        <w:t>Paton S, Curtis A, McDonald G, Woods M (2004)</w:t>
      </w:r>
      <w:r w:rsidRPr="00D91543">
        <w:rPr>
          <w:rFonts w:ascii="Times New Roman" w:eastAsia="Times New Roman" w:hAnsi="Times New Roman" w:cs="Times New Roman"/>
          <w:noProof/>
          <w:szCs w:val="24"/>
          <w:lang w:eastAsia="en-AU"/>
        </w:rPr>
        <w:t xml:space="preserve"> Regional natural resource management: Is it sustainable. Australasian </w:t>
      </w:r>
      <w:r w:rsidRPr="00D91543">
        <w:rPr>
          <w:rFonts w:ascii="Times New Roman" w:eastAsia="Times New Roman" w:hAnsi="Times New Roman" w:cs="Times New Roman"/>
          <w:i/>
          <w:noProof/>
          <w:szCs w:val="24"/>
          <w:lang w:eastAsia="en-AU"/>
        </w:rPr>
        <w:t>Journal of Environmental Management</w:t>
      </w:r>
      <w:r w:rsidRPr="00D91543">
        <w:rPr>
          <w:rFonts w:ascii="Times New Roman" w:eastAsia="Times New Roman" w:hAnsi="Times New Roman" w:cs="Times New Roman"/>
          <w:noProof/>
          <w:szCs w:val="24"/>
          <w:lang w:eastAsia="en-AU"/>
        </w:rPr>
        <w:t xml:space="preserve"> 11 (4):259-267. doi:10.1080/14486563.2004.10648622</w:t>
      </w:r>
    </w:p>
    <w:p w:rsidR="00835B27" w:rsidRDefault="00835B27" w:rsidP="00461462">
      <w:pPr>
        <w:spacing w:after="0" w:line="240" w:lineRule="auto"/>
        <w:ind w:left="720" w:hanging="720"/>
        <w:rPr>
          <w:rFonts w:ascii="Times New Roman" w:eastAsia="Times New Roman" w:hAnsi="Times New Roman" w:cs="Times New Roman"/>
          <w:noProof/>
          <w:szCs w:val="24"/>
          <w:lang w:eastAsia="en-AU"/>
        </w:rPr>
      </w:pPr>
      <w:r w:rsidRPr="00D91543">
        <w:rPr>
          <w:rFonts w:ascii="Times New Roman" w:eastAsia="Times New Roman" w:hAnsi="Times New Roman" w:cs="Times New Roman"/>
          <w:noProof/>
          <w:szCs w:val="24"/>
          <w:lang w:eastAsia="en-AU"/>
        </w:rPr>
        <w:t>Pettit</w:t>
      </w:r>
      <w:r w:rsidRPr="00835B27">
        <w:rPr>
          <w:rFonts w:ascii="Times New Roman" w:eastAsia="Times New Roman" w:hAnsi="Times New Roman" w:cs="Times New Roman"/>
          <w:smallCaps/>
          <w:noProof/>
          <w:szCs w:val="24"/>
          <w:lang w:eastAsia="en-AU"/>
        </w:rPr>
        <w:t xml:space="preserve">, C., Ewing, S., Coffey, B., Geraghty, P., Hocking, G., Meyers, N., </w:t>
      </w:r>
      <w:r w:rsidR="00454366">
        <w:rPr>
          <w:rFonts w:ascii="Times New Roman" w:eastAsia="Times New Roman" w:hAnsi="Times New Roman" w:cs="Times New Roman"/>
          <w:smallCaps/>
          <w:noProof/>
          <w:szCs w:val="24"/>
          <w:lang w:eastAsia="en-AU"/>
        </w:rPr>
        <w:t>Butters, S. &amp;</w:t>
      </w:r>
      <w:r w:rsidRPr="00835B27">
        <w:rPr>
          <w:rFonts w:ascii="Times New Roman" w:eastAsia="Times New Roman" w:hAnsi="Times New Roman" w:cs="Times New Roman"/>
          <w:smallCaps/>
          <w:noProof/>
          <w:szCs w:val="24"/>
          <w:lang w:eastAsia="en-AU"/>
        </w:rPr>
        <w:t xml:space="preserve"> Weston, M.</w:t>
      </w:r>
      <w:r w:rsidRPr="00835B27">
        <w:rPr>
          <w:rFonts w:ascii="Times New Roman" w:eastAsia="Times New Roman" w:hAnsi="Times New Roman" w:cs="Times New Roman"/>
          <w:noProof/>
          <w:szCs w:val="24"/>
          <w:lang w:eastAsia="en-AU"/>
        </w:rPr>
        <w:t xml:space="preserve"> (2011) </w:t>
      </w:r>
      <w:r>
        <w:rPr>
          <w:rFonts w:ascii="Times New Roman" w:eastAsia="Times New Roman" w:hAnsi="Times New Roman" w:cs="Times New Roman"/>
          <w:noProof/>
          <w:szCs w:val="24"/>
          <w:lang w:eastAsia="en-AU"/>
        </w:rPr>
        <w:t>'</w:t>
      </w:r>
      <w:r w:rsidRPr="00835B27">
        <w:rPr>
          <w:rFonts w:ascii="Times New Roman" w:eastAsia="Times New Roman" w:hAnsi="Times New Roman" w:cs="Times New Roman"/>
          <w:noProof/>
          <w:szCs w:val="24"/>
          <w:lang w:eastAsia="en-AU"/>
        </w:rPr>
        <w:t>Exploring the potential of knowledge brokering to enhance natural resource management: findings from the Catchment Knowledge Exchange project in Victoria</w:t>
      </w:r>
      <w:r>
        <w:rPr>
          <w:rFonts w:ascii="Times New Roman" w:eastAsia="Times New Roman" w:hAnsi="Times New Roman" w:cs="Times New Roman"/>
          <w:noProof/>
          <w:szCs w:val="24"/>
          <w:lang w:eastAsia="en-AU"/>
        </w:rPr>
        <w:t>',</w:t>
      </w:r>
      <w:r w:rsidRPr="00835B27">
        <w:rPr>
          <w:rFonts w:ascii="Times New Roman" w:eastAsia="Times New Roman" w:hAnsi="Times New Roman" w:cs="Times New Roman"/>
          <w:noProof/>
          <w:szCs w:val="24"/>
          <w:lang w:eastAsia="en-AU"/>
        </w:rPr>
        <w:t xml:space="preserve"> </w:t>
      </w:r>
      <w:r w:rsidRPr="00835B27">
        <w:rPr>
          <w:rFonts w:ascii="Times New Roman" w:eastAsia="Times New Roman" w:hAnsi="Times New Roman" w:cs="Times New Roman"/>
          <w:i/>
          <w:noProof/>
          <w:szCs w:val="24"/>
          <w:lang w:eastAsia="en-AU"/>
        </w:rPr>
        <w:t xml:space="preserve">Australasian Journal of Environmental Management </w:t>
      </w:r>
      <w:r w:rsidRPr="00835B27">
        <w:rPr>
          <w:rFonts w:ascii="Times New Roman" w:eastAsia="Times New Roman" w:hAnsi="Times New Roman" w:cs="Times New Roman"/>
          <w:noProof/>
          <w:szCs w:val="24"/>
          <w:lang w:eastAsia="en-AU"/>
        </w:rPr>
        <w:t xml:space="preserve">18(4), </w:t>
      </w:r>
      <w:r>
        <w:rPr>
          <w:rFonts w:ascii="Times New Roman" w:eastAsia="Times New Roman" w:hAnsi="Times New Roman" w:cs="Times New Roman"/>
          <w:noProof/>
          <w:szCs w:val="24"/>
          <w:lang w:eastAsia="en-AU"/>
        </w:rPr>
        <w:t xml:space="preserve">pp. </w:t>
      </w:r>
      <w:r w:rsidRPr="00835B27">
        <w:rPr>
          <w:rFonts w:ascii="Times New Roman" w:eastAsia="Times New Roman" w:hAnsi="Times New Roman" w:cs="Times New Roman"/>
          <w:noProof/>
          <w:szCs w:val="24"/>
          <w:lang w:eastAsia="en-AU"/>
        </w:rPr>
        <w:t>233-247.</w:t>
      </w:r>
      <w:bookmarkEnd w:id="19"/>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42252D">
        <w:rPr>
          <w:rFonts w:ascii="Times New Roman" w:eastAsia="Times New Roman" w:hAnsi="Times New Roman" w:cs="Times New Roman"/>
          <w:smallCaps/>
          <w:noProof/>
          <w:szCs w:val="24"/>
          <w:lang w:eastAsia="en-AU"/>
        </w:rPr>
        <w:t>Prager</w:t>
      </w:r>
      <w:r>
        <w:rPr>
          <w:rFonts w:ascii="Times New Roman" w:eastAsia="Times New Roman" w:hAnsi="Times New Roman" w:cs="Times New Roman"/>
          <w:smallCaps/>
          <w:noProof/>
          <w:szCs w:val="24"/>
          <w:lang w:eastAsia="en-AU"/>
        </w:rPr>
        <w:t>,</w:t>
      </w:r>
      <w:r w:rsidRPr="0042252D">
        <w:rPr>
          <w:rFonts w:ascii="Times New Roman" w:eastAsia="Times New Roman" w:hAnsi="Times New Roman" w:cs="Times New Roman"/>
          <w:smallCaps/>
          <w:noProof/>
          <w:szCs w:val="24"/>
          <w:lang w:eastAsia="en-AU"/>
        </w:rPr>
        <w:t xml:space="preserve"> K</w:t>
      </w:r>
      <w:r>
        <w:rPr>
          <w:rFonts w:ascii="Times New Roman" w:eastAsia="Times New Roman" w:hAnsi="Times New Roman" w:cs="Times New Roman"/>
          <w:smallCaps/>
          <w:noProof/>
          <w:szCs w:val="24"/>
          <w:lang w:eastAsia="en-AU"/>
        </w:rPr>
        <w:t>. &amp;</w:t>
      </w:r>
      <w:r w:rsidRPr="0042252D">
        <w:rPr>
          <w:rFonts w:ascii="Times New Roman" w:eastAsia="Times New Roman" w:hAnsi="Times New Roman" w:cs="Times New Roman"/>
          <w:smallCaps/>
          <w:noProof/>
          <w:szCs w:val="24"/>
          <w:lang w:eastAsia="en-AU"/>
        </w:rPr>
        <w:t xml:space="preserve"> Vanclay</w:t>
      </w:r>
      <w:r>
        <w:rPr>
          <w:rFonts w:ascii="Times New Roman" w:eastAsia="Times New Roman" w:hAnsi="Times New Roman" w:cs="Times New Roman"/>
          <w:smallCaps/>
          <w:noProof/>
          <w:szCs w:val="24"/>
          <w:lang w:eastAsia="en-AU"/>
        </w:rPr>
        <w:t>,</w:t>
      </w:r>
      <w:r w:rsidRPr="0042252D">
        <w:rPr>
          <w:rFonts w:ascii="Times New Roman" w:eastAsia="Times New Roman" w:hAnsi="Times New Roman" w:cs="Times New Roman"/>
          <w:smallCaps/>
          <w:noProof/>
          <w:szCs w:val="24"/>
          <w:lang w:eastAsia="en-AU"/>
        </w:rPr>
        <w:t xml:space="preserve"> F</w:t>
      </w:r>
      <w:r>
        <w:rPr>
          <w:rFonts w:ascii="Times New Roman" w:eastAsia="Times New Roman" w:hAnsi="Times New Roman" w:cs="Times New Roman"/>
          <w:smallCaps/>
          <w:noProof/>
          <w:szCs w:val="24"/>
          <w:lang w:eastAsia="en-AU"/>
        </w:rPr>
        <w:t>.</w:t>
      </w:r>
      <w:r w:rsidRPr="0042252D">
        <w:rPr>
          <w:rFonts w:ascii="Times New Roman" w:eastAsia="Times New Roman" w:hAnsi="Times New Roman" w:cs="Times New Roman"/>
          <w:noProof/>
          <w:szCs w:val="24"/>
          <w:lang w:eastAsia="en-AU"/>
        </w:rPr>
        <w:t xml:space="preserve"> (2010) </w:t>
      </w:r>
      <w:r>
        <w:rPr>
          <w:rFonts w:ascii="Times New Roman" w:eastAsia="Times New Roman" w:hAnsi="Times New Roman" w:cs="Times New Roman"/>
          <w:noProof/>
          <w:szCs w:val="24"/>
          <w:lang w:eastAsia="en-AU"/>
        </w:rPr>
        <w:t>'</w:t>
      </w:r>
      <w:r w:rsidRPr="0042252D">
        <w:rPr>
          <w:rFonts w:ascii="Times New Roman" w:eastAsia="Times New Roman" w:hAnsi="Times New Roman" w:cs="Times New Roman"/>
          <w:noProof/>
          <w:szCs w:val="24"/>
          <w:lang w:eastAsia="en-AU"/>
        </w:rPr>
        <w:t xml:space="preserve">Landcare in Australia and </w:t>
      </w:r>
      <w:r>
        <w:rPr>
          <w:rFonts w:ascii="Times New Roman" w:eastAsia="Times New Roman" w:hAnsi="Times New Roman" w:cs="Times New Roman"/>
          <w:noProof/>
          <w:szCs w:val="24"/>
          <w:lang w:eastAsia="en-AU"/>
        </w:rPr>
        <w:t>G</w:t>
      </w:r>
      <w:r w:rsidRPr="0042252D">
        <w:rPr>
          <w:rFonts w:ascii="Times New Roman" w:eastAsia="Times New Roman" w:hAnsi="Times New Roman" w:cs="Times New Roman"/>
          <w:noProof/>
          <w:szCs w:val="24"/>
          <w:lang w:eastAsia="en-AU"/>
        </w:rPr>
        <w:t xml:space="preserve">ermany: </w:t>
      </w:r>
      <w:r>
        <w:rPr>
          <w:rFonts w:ascii="Times New Roman" w:eastAsia="Times New Roman" w:hAnsi="Times New Roman" w:cs="Times New Roman"/>
          <w:noProof/>
          <w:szCs w:val="24"/>
          <w:lang w:eastAsia="en-AU"/>
        </w:rPr>
        <w:t>c</w:t>
      </w:r>
      <w:r w:rsidRPr="0042252D">
        <w:rPr>
          <w:rFonts w:ascii="Times New Roman" w:eastAsia="Times New Roman" w:hAnsi="Times New Roman" w:cs="Times New Roman"/>
          <w:noProof/>
          <w:szCs w:val="24"/>
          <w:lang w:eastAsia="en-AU"/>
        </w:rPr>
        <w:t>omparing structures and policies for community engagement in natural resource management</w:t>
      </w:r>
      <w:r>
        <w:rPr>
          <w:rFonts w:ascii="Times New Roman" w:eastAsia="Times New Roman" w:hAnsi="Times New Roman" w:cs="Times New Roman"/>
          <w:noProof/>
          <w:szCs w:val="24"/>
          <w:lang w:eastAsia="en-AU"/>
        </w:rPr>
        <w:t>',</w:t>
      </w:r>
      <w:r w:rsidRPr="0042252D">
        <w:rPr>
          <w:rFonts w:ascii="Times New Roman" w:eastAsia="Times New Roman" w:hAnsi="Times New Roman" w:cs="Times New Roman"/>
          <w:noProof/>
          <w:szCs w:val="24"/>
          <w:lang w:eastAsia="en-AU"/>
        </w:rPr>
        <w:t xml:space="preserve"> </w:t>
      </w:r>
      <w:r w:rsidRPr="0042252D">
        <w:rPr>
          <w:rFonts w:ascii="Times New Roman" w:eastAsia="Times New Roman" w:hAnsi="Times New Roman" w:cs="Times New Roman"/>
          <w:i/>
          <w:noProof/>
          <w:szCs w:val="24"/>
          <w:lang w:eastAsia="en-AU"/>
        </w:rPr>
        <w:t>Ecological Management &amp; Restoration</w:t>
      </w:r>
      <w:r>
        <w:rPr>
          <w:rFonts w:ascii="Times New Roman" w:eastAsia="Times New Roman" w:hAnsi="Times New Roman" w:cs="Times New Roman"/>
          <w:noProof/>
          <w:szCs w:val="24"/>
          <w:lang w:eastAsia="en-AU"/>
        </w:rPr>
        <w:t xml:space="preserve"> 11</w:t>
      </w:r>
      <w:r w:rsidRPr="0042252D">
        <w:rPr>
          <w:rFonts w:ascii="Times New Roman" w:eastAsia="Times New Roman" w:hAnsi="Times New Roman" w:cs="Times New Roman"/>
          <w:noProof/>
          <w:szCs w:val="24"/>
          <w:lang w:eastAsia="en-AU"/>
        </w:rPr>
        <w:t>(3)</w:t>
      </w:r>
      <w:r>
        <w:rPr>
          <w:rFonts w:ascii="Times New Roman" w:eastAsia="Times New Roman" w:hAnsi="Times New Roman" w:cs="Times New Roman"/>
          <w:noProof/>
          <w:szCs w:val="24"/>
          <w:lang w:eastAsia="en-AU"/>
        </w:rPr>
        <w:t xml:space="preserve">, pp. </w:t>
      </w:r>
      <w:r w:rsidRPr="0042252D">
        <w:rPr>
          <w:rFonts w:ascii="Times New Roman" w:eastAsia="Times New Roman" w:hAnsi="Times New Roman" w:cs="Times New Roman"/>
          <w:noProof/>
          <w:szCs w:val="24"/>
          <w:lang w:eastAsia="en-AU"/>
        </w:rPr>
        <w:t>187</w:t>
      </w:r>
      <w:r>
        <w:rPr>
          <w:rFonts w:ascii="Times New Roman" w:eastAsia="Times New Roman" w:hAnsi="Times New Roman" w:cs="Times New Roman"/>
          <w:noProof/>
          <w:szCs w:val="24"/>
          <w:lang w:eastAsia="en-AU"/>
        </w:rPr>
        <w:t>-193.</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8C1FBF">
        <w:rPr>
          <w:rFonts w:ascii="Times New Roman" w:eastAsia="Times New Roman" w:hAnsi="Times New Roman" w:cs="Times New Roman"/>
          <w:smallCaps/>
          <w:noProof/>
          <w:szCs w:val="24"/>
          <w:lang w:eastAsia="en-AU"/>
        </w:rPr>
        <w:t>Productivity Commission</w:t>
      </w:r>
      <w:r w:rsidRPr="008C1FBF">
        <w:rPr>
          <w:rFonts w:ascii="Times New Roman" w:eastAsia="Times New Roman" w:hAnsi="Times New Roman" w:cs="Times New Roman"/>
          <w:noProof/>
          <w:szCs w:val="24"/>
          <w:lang w:eastAsia="en-AU"/>
        </w:rPr>
        <w:t xml:space="preserve"> (2003) </w:t>
      </w:r>
      <w:r w:rsidRPr="00835B27">
        <w:rPr>
          <w:rFonts w:ascii="Times New Roman" w:eastAsia="Times New Roman" w:hAnsi="Times New Roman" w:cs="Times New Roman"/>
          <w:i/>
          <w:noProof/>
          <w:szCs w:val="24"/>
          <w:lang w:eastAsia="en-AU"/>
        </w:rPr>
        <w:t>Impacts of native vegetation and biodiversity regulations. Productivity commission draft report</w:t>
      </w:r>
      <w:r>
        <w:rPr>
          <w:rFonts w:ascii="Times New Roman" w:eastAsia="Times New Roman" w:hAnsi="Times New Roman" w:cs="Times New Roman"/>
          <w:noProof/>
          <w:szCs w:val="24"/>
          <w:lang w:eastAsia="en-AU"/>
        </w:rPr>
        <w:t>,</w:t>
      </w:r>
      <w:r w:rsidRPr="008C1FBF">
        <w:rPr>
          <w:rFonts w:ascii="Times New Roman" w:eastAsia="Times New Roman" w:hAnsi="Times New Roman" w:cs="Times New Roman"/>
          <w:noProof/>
          <w:szCs w:val="24"/>
          <w:lang w:eastAsia="en-AU"/>
        </w:rPr>
        <w:t xml:space="preserve"> Australian Government</w:t>
      </w:r>
      <w:r w:rsidR="00B94958">
        <w:rPr>
          <w:rFonts w:ascii="Times New Roman" w:eastAsia="Times New Roman" w:hAnsi="Times New Roman" w:cs="Times New Roman"/>
          <w:noProof/>
          <w:szCs w:val="24"/>
          <w:lang w:eastAsia="en-AU"/>
        </w:rPr>
        <w:t>. A</w:t>
      </w:r>
      <w:r>
        <w:rPr>
          <w:rFonts w:ascii="Times New Roman" w:eastAsia="Times New Roman" w:hAnsi="Times New Roman" w:cs="Times New Roman"/>
          <w:noProof/>
          <w:szCs w:val="24"/>
          <w:lang w:eastAsia="en-AU"/>
        </w:rPr>
        <w:t xml:space="preserve">vailable from: </w:t>
      </w:r>
      <w:r w:rsidRPr="008C1FBF">
        <w:rPr>
          <w:rFonts w:ascii="Times New Roman" w:eastAsia="Times New Roman" w:hAnsi="Times New Roman" w:cs="Times New Roman"/>
          <w:noProof/>
          <w:szCs w:val="24"/>
          <w:lang w:eastAsia="en-AU"/>
        </w:rPr>
        <w:t xml:space="preserve">http://live.greeningaustralia.org.au/nativevegetation/pages/pdf/Authors%20P/6_Productivity_Commission.pdf </w:t>
      </w:r>
      <w:r>
        <w:rPr>
          <w:rFonts w:ascii="Times New Roman" w:eastAsia="Times New Roman" w:hAnsi="Times New Roman" w:cs="Times New Roman"/>
          <w:noProof/>
          <w:szCs w:val="24"/>
          <w:lang w:eastAsia="en-AU"/>
        </w:rPr>
        <w:t>(a</w:t>
      </w:r>
      <w:r w:rsidRPr="008C1FBF">
        <w:rPr>
          <w:rFonts w:ascii="Times New Roman" w:eastAsia="Times New Roman" w:hAnsi="Times New Roman" w:cs="Times New Roman"/>
          <w:noProof/>
          <w:szCs w:val="24"/>
          <w:lang w:eastAsia="en-AU"/>
        </w:rPr>
        <w:t>ccessed 23 July 2013</w:t>
      </w:r>
      <w:r>
        <w:rPr>
          <w:rFonts w:ascii="Times New Roman" w:eastAsia="Times New Roman" w:hAnsi="Times New Roman" w:cs="Times New Roman"/>
          <w:noProof/>
          <w:szCs w:val="24"/>
          <w:lang w:eastAsia="en-AU"/>
        </w:rPr>
        <w:t>).</w:t>
      </w:r>
    </w:p>
    <w:p w:rsidR="00A726CC" w:rsidRDefault="00A726CC" w:rsidP="00835B27">
      <w:pPr>
        <w:spacing w:after="0" w:line="240" w:lineRule="auto"/>
        <w:ind w:left="720" w:hanging="720"/>
        <w:rPr>
          <w:rFonts w:ascii="Times New Roman" w:eastAsia="Times New Roman" w:hAnsi="Times New Roman" w:cs="Times New Roman"/>
          <w:noProof/>
          <w:szCs w:val="24"/>
          <w:lang w:eastAsia="en-AU"/>
        </w:rPr>
      </w:pPr>
      <w:bookmarkStart w:id="20" w:name="_ENREF_21"/>
      <w:r w:rsidRPr="00A726CC">
        <w:rPr>
          <w:rFonts w:ascii="Times New Roman" w:eastAsia="Times New Roman" w:hAnsi="Times New Roman" w:cs="Times New Roman"/>
          <w:smallCaps/>
          <w:noProof/>
          <w:szCs w:val="24"/>
          <w:lang w:eastAsia="en-AU"/>
        </w:rPr>
        <w:t>Robins, L.</w:t>
      </w:r>
      <w:r w:rsidRPr="00A726CC">
        <w:rPr>
          <w:rFonts w:ascii="Times New Roman" w:eastAsia="Times New Roman" w:hAnsi="Times New Roman" w:cs="Times New Roman"/>
          <w:noProof/>
          <w:szCs w:val="24"/>
          <w:lang w:eastAsia="en-AU"/>
        </w:rPr>
        <w:t xml:space="preserve"> (2010) </w:t>
      </w:r>
      <w:r>
        <w:rPr>
          <w:rFonts w:ascii="Times New Roman" w:eastAsia="Times New Roman" w:hAnsi="Times New Roman" w:cs="Times New Roman"/>
          <w:noProof/>
          <w:szCs w:val="24"/>
          <w:lang w:eastAsia="en-AU"/>
        </w:rPr>
        <w:t>'</w:t>
      </w:r>
      <w:r w:rsidRPr="00A726CC">
        <w:rPr>
          <w:rFonts w:ascii="Times New Roman" w:eastAsia="Times New Roman" w:hAnsi="Times New Roman" w:cs="Times New Roman"/>
          <w:noProof/>
          <w:szCs w:val="24"/>
          <w:lang w:eastAsia="en-AU"/>
        </w:rPr>
        <w:t>National grants: a mechanism for embedding decentralized governance arrangements for watershed management</w:t>
      </w:r>
      <w:r>
        <w:rPr>
          <w:rFonts w:ascii="Times New Roman" w:eastAsia="Times New Roman" w:hAnsi="Times New Roman" w:cs="Times New Roman"/>
          <w:noProof/>
          <w:szCs w:val="24"/>
          <w:lang w:eastAsia="en-AU"/>
        </w:rPr>
        <w:t>',</w:t>
      </w:r>
      <w:r w:rsidRPr="00A726CC">
        <w:rPr>
          <w:rFonts w:ascii="Times New Roman" w:eastAsia="Times New Roman" w:hAnsi="Times New Roman" w:cs="Times New Roman"/>
          <w:noProof/>
          <w:szCs w:val="24"/>
          <w:lang w:eastAsia="en-AU"/>
        </w:rPr>
        <w:t xml:space="preserve"> </w:t>
      </w:r>
      <w:r w:rsidRPr="00A726CC">
        <w:rPr>
          <w:rFonts w:ascii="Times New Roman" w:eastAsia="Times New Roman" w:hAnsi="Times New Roman" w:cs="Times New Roman"/>
          <w:i/>
          <w:noProof/>
          <w:szCs w:val="24"/>
          <w:lang w:eastAsia="en-AU"/>
        </w:rPr>
        <w:t xml:space="preserve">Horizons </w:t>
      </w:r>
      <w:r w:rsidRPr="00A726CC">
        <w:rPr>
          <w:rFonts w:ascii="Times New Roman" w:eastAsia="Times New Roman" w:hAnsi="Times New Roman" w:cs="Times New Roman"/>
          <w:noProof/>
          <w:szCs w:val="24"/>
          <w:lang w:eastAsia="en-AU"/>
        </w:rPr>
        <w:t xml:space="preserve">10, </w:t>
      </w:r>
      <w:r>
        <w:rPr>
          <w:rFonts w:ascii="Times New Roman" w:eastAsia="Times New Roman" w:hAnsi="Times New Roman" w:cs="Times New Roman"/>
          <w:noProof/>
          <w:szCs w:val="24"/>
          <w:lang w:eastAsia="en-AU"/>
        </w:rPr>
        <w:t xml:space="preserve">pp. </w:t>
      </w:r>
      <w:r w:rsidRPr="00A726CC">
        <w:rPr>
          <w:rFonts w:ascii="Times New Roman" w:eastAsia="Times New Roman" w:hAnsi="Times New Roman" w:cs="Times New Roman"/>
          <w:noProof/>
          <w:szCs w:val="24"/>
          <w:lang w:eastAsia="en-AU"/>
        </w:rPr>
        <w:t>64-68.</w:t>
      </w:r>
      <w:bookmarkEnd w:id="20"/>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4B6253">
        <w:rPr>
          <w:rFonts w:ascii="Times New Roman" w:eastAsia="Times New Roman" w:hAnsi="Times New Roman" w:cs="Times New Roman"/>
          <w:smallCaps/>
          <w:noProof/>
          <w:szCs w:val="24"/>
          <w:lang w:eastAsia="en-AU"/>
        </w:rPr>
        <w:t>Robins, L. &amp; Dovers, S.</w:t>
      </w:r>
      <w:r w:rsidRPr="004B6253">
        <w:rPr>
          <w:rFonts w:ascii="Times New Roman" w:eastAsia="Times New Roman" w:hAnsi="Times New Roman" w:cs="Times New Roman"/>
          <w:noProof/>
          <w:szCs w:val="24"/>
          <w:lang w:eastAsia="en-AU"/>
        </w:rPr>
        <w:t xml:space="preserve"> (2007) Community-based NRM </w:t>
      </w:r>
      <w:r>
        <w:rPr>
          <w:rFonts w:ascii="Times New Roman" w:eastAsia="Times New Roman" w:hAnsi="Times New Roman" w:cs="Times New Roman"/>
          <w:noProof/>
          <w:szCs w:val="24"/>
          <w:lang w:eastAsia="en-AU"/>
        </w:rPr>
        <w:t>b</w:t>
      </w:r>
      <w:r w:rsidRPr="004B6253">
        <w:rPr>
          <w:rFonts w:ascii="Times New Roman" w:eastAsia="Times New Roman" w:hAnsi="Times New Roman" w:cs="Times New Roman"/>
          <w:noProof/>
          <w:szCs w:val="24"/>
          <w:lang w:eastAsia="en-AU"/>
        </w:rPr>
        <w:t xml:space="preserve">oards of </w:t>
      </w:r>
      <w:r>
        <w:rPr>
          <w:rFonts w:ascii="Times New Roman" w:eastAsia="Times New Roman" w:hAnsi="Times New Roman" w:cs="Times New Roman"/>
          <w:noProof/>
          <w:szCs w:val="24"/>
          <w:lang w:eastAsia="en-AU"/>
        </w:rPr>
        <w:t>m</w:t>
      </w:r>
      <w:r w:rsidRPr="004B6253">
        <w:rPr>
          <w:rFonts w:ascii="Times New Roman" w:eastAsia="Times New Roman" w:hAnsi="Times New Roman" w:cs="Times New Roman"/>
          <w:noProof/>
          <w:szCs w:val="24"/>
          <w:lang w:eastAsia="en-AU"/>
        </w:rPr>
        <w:t xml:space="preserve">anagement: </w:t>
      </w:r>
      <w:r>
        <w:rPr>
          <w:rFonts w:ascii="Times New Roman" w:eastAsia="Times New Roman" w:hAnsi="Times New Roman" w:cs="Times New Roman"/>
          <w:noProof/>
          <w:szCs w:val="24"/>
          <w:lang w:eastAsia="en-AU"/>
        </w:rPr>
        <w:t>a</w:t>
      </w:r>
      <w:r w:rsidRPr="004B6253">
        <w:rPr>
          <w:rFonts w:ascii="Times New Roman" w:eastAsia="Times New Roman" w:hAnsi="Times New Roman" w:cs="Times New Roman"/>
          <w:noProof/>
          <w:szCs w:val="24"/>
          <w:lang w:eastAsia="en-AU"/>
        </w:rPr>
        <w:t xml:space="preserve">re </w:t>
      </w:r>
      <w:r>
        <w:rPr>
          <w:rFonts w:ascii="Times New Roman" w:eastAsia="Times New Roman" w:hAnsi="Times New Roman" w:cs="Times New Roman"/>
          <w:noProof/>
          <w:szCs w:val="24"/>
          <w:lang w:eastAsia="en-AU"/>
        </w:rPr>
        <w:t>t</w:t>
      </w:r>
      <w:r w:rsidRPr="004B6253">
        <w:rPr>
          <w:rFonts w:ascii="Times New Roman" w:eastAsia="Times New Roman" w:hAnsi="Times New Roman" w:cs="Times New Roman"/>
          <w:noProof/>
          <w:szCs w:val="24"/>
          <w:lang w:eastAsia="en-AU"/>
        </w:rPr>
        <w:t xml:space="preserve">hey </w:t>
      </w:r>
      <w:r>
        <w:rPr>
          <w:rFonts w:ascii="Times New Roman" w:eastAsia="Times New Roman" w:hAnsi="Times New Roman" w:cs="Times New Roman"/>
          <w:noProof/>
          <w:szCs w:val="24"/>
          <w:lang w:eastAsia="en-AU"/>
        </w:rPr>
        <w:t>u</w:t>
      </w:r>
      <w:r w:rsidRPr="004B6253">
        <w:rPr>
          <w:rFonts w:ascii="Times New Roman" w:eastAsia="Times New Roman" w:hAnsi="Times New Roman" w:cs="Times New Roman"/>
          <w:noProof/>
          <w:szCs w:val="24"/>
          <w:lang w:eastAsia="en-AU"/>
        </w:rPr>
        <w:t xml:space="preserve">p to the </w:t>
      </w:r>
      <w:r>
        <w:rPr>
          <w:rFonts w:ascii="Times New Roman" w:eastAsia="Times New Roman" w:hAnsi="Times New Roman" w:cs="Times New Roman"/>
          <w:noProof/>
          <w:szCs w:val="24"/>
          <w:lang w:eastAsia="en-AU"/>
        </w:rPr>
        <w:t>t</w:t>
      </w:r>
      <w:r w:rsidRPr="004B6253">
        <w:rPr>
          <w:rFonts w:ascii="Times New Roman" w:eastAsia="Times New Roman" w:hAnsi="Times New Roman" w:cs="Times New Roman"/>
          <w:noProof/>
          <w:szCs w:val="24"/>
          <w:lang w:eastAsia="en-AU"/>
        </w:rPr>
        <w:t xml:space="preserve">ask? </w:t>
      </w:r>
      <w:r w:rsidRPr="004B6253">
        <w:rPr>
          <w:rFonts w:ascii="Times New Roman" w:eastAsia="Times New Roman" w:hAnsi="Times New Roman" w:cs="Times New Roman"/>
          <w:i/>
          <w:noProof/>
          <w:szCs w:val="24"/>
          <w:lang w:eastAsia="en-AU"/>
        </w:rPr>
        <w:t>Australasian Jour</w:t>
      </w:r>
      <w:r w:rsidR="00835B27">
        <w:rPr>
          <w:rFonts w:ascii="Times New Roman" w:eastAsia="Times New Roman" w:hAnsi="Times New Roman" w:cs="Times New Roman"/>
          <w:i/>
          <w:noProof/>
          <w:szCs w:val="24"/>
          <w:lang w:eastAsia="en-AU"/>
        </w:rPr>
        <w:t>nal of Environmental Management</w:t>
      </w:r>
      <w:r w:rsidRPr="004B6253">
        <w:rPr>
          <w:rFonts w:ascii="Times New Roman" w:eastAsia="Times New Roman" w:hAnsi="Times New Roman" w:cs="Times New Roman"/>
          <w:i/>
          <w:noProof/>
          <w:szCs w:val="24"/>
          <w:lang w:eastAsia="en-AU"/>
        </w:rPr>
        <w:t xml:space="preserve"> </w:t>
      </w:r>
      <w:r w:rsidRPr="004B6253">
        <w:rPr>
          <w:rFonts w:ascii="Times New Roman" w:eastAsia="Times New Roman" w:hAnsi="Times New Roman" w:cs="Times New Roman"/>
          <w:noProof/>
          <w:szCs w:val="24"/>
          <w:lang w:eastAsia="en-AU"/>
        </w:rPr>
        <w:t xml:space="preserve">14(2), </w:t>
      </w:r>
      <w:r>
        <w:rPr>
          <w:rFonts w:ascii="Times New Roman" w:eastAsia="Times New Roman" w:hAnsi="Times New Roman" w:cs="Times New Roman"/>
          <w:noProof/>
          <w:szCs w:val="24"/>
          <w:lang w:eastAsia="en-AU"/>
        </w:rPr>
        <w:t xml:space="preserve">pp. </w:t>
      </w:r>
      <w:r w:rsidR="004C1886">
        <w:rPr>
          <w:rFonts w:ascii="Times New Roman" w:eastAsia="Times New Roman" w:hAnsi="Times New Roman" w:cs="Times New Roman"/>
          <w:noProof/>
          <w:szCs w:val="24"/>
          <w:lang w:eastAsia="en-AU"/>
        </w:rPr>
        <w:t>111-122.</w:t>
      </w:r>
    </w:p>
    <w:p w:rsidR="004C1886" w:rsidRDefault="004C1886" w:rsidP="00835B27">
      <w:pPr>
        <w:spacing w:after="0" w:line="240" w:lineRule="auto"/>
        <w:ind w:left="720" w:hanging="720"/>
        <w:rPr>
          <w:rFonts w:ascii="Times New Roman" w:eastAsia="Times New Roman" w:hAnsi="Times New Roman" w:cs="Times New Roman"/>
          <w:noProof/>
          <w:szCs w:val="24"/>
          <w:lang w:eastAsia="en-AU"/>
        </w:rPr>
      </w:pPr>
      <w:r w:rsidRPr="004C1886">
        <w:rPr>
          <w:rFonts w:ascii="Times New Roman" w:eastAsia="Times New Roman" w:hAnsi="Times New Roman" w:cs="Times New Roman"/>
          <w:smallCaps/>
          <w:noProof/>
          <w:szCs w:val="24"/>
          <w:lang w:eastAsia="en-AU"/>
        </w:rPr>
        <w:t>Robins, L. &amp; Kanowski, P.</w:t>
      </w:r>
      <w:r w:rsidRPr="004C1886">
        <w:rPr>
          <w:rFonts w:ascii="Times New Roman" w:eastAsia="Times New Roman" w:hAnsi="Times New Roman" w:cs="Times New Roman"/>
          <w:noProof/>
          <w:szCs w:val="24"/>
          <w:lang w:eastAsia="en-AU"/>
        </w:rPr>
        <w:t xml:space="preserve"> (2011) 'Crying for our country': </w:t>
      </w:r>
      <w:r>
        <w:rPr>
          <w:rFonts w:ascii="Times New Roman" w:eastAsia="Times New Roman" w:hAnsi="Times New Roman" w:cs="Times New Roman"/>
          <w:noProof/>
          <w:szCs w:val="24"/>
          <w:lang w:eastAsia="en-AU"/>
        </w:rPr>
        <w:t>e</w:t>
      </w:r>
      <w:r w:rsidRPr="004C1886">
        <w:rPr>
          <w:rFonts w:ascii="Times New Roman" w:eastAsia="Times New Roman" w:hAnsi="Times New Roman" w:cs="Times New Roman"/>
          <w:noProof/>
          <w:szCs w:val="24"/>
          <w:lang w:eastAsia="en-AU"/>
        </w:rPr>
        <w:t>ight ways in which 'caring for our country' has undermined Australia's regional model for natural resource management</w:t>
      </w:r>
      <w:r>
        <w:rPr>
          <w:rFonts w:ascii="Times New Roman" w:eastAsia="Times New Roman" w:hAnsi="Times New Roman" w:cs="Times New Roman"/>
          <w:noProof/>
          <w:szCs w:val="24"/>
          <w:lang w:eastAsia="en-AU"/>
        </w:rPr>
        <w:t>',</w:t>
      </w:r>
      <w:r w:rsidRPr="004C1886">
        <w:rPr>
          <w:rFonts w:ascii="Times New Roman" w:eastAsia="Times New Roman" w:hAnsi="Times New Roman" w:cs="Times New Roman"/>
          <w:noProof/>
          <w:szCs w:val="24"/>
          <w:lang w:eastAsia="en-AU"/>
        </w:rPr>
        <w:t xml:space="preserve"> </w:t>
      </w:r>
      <w:r w:rsidRPr="004C1886">
        <w:rPr>
          <w:rFonts w:ascii="Times New Roman" w:eastAsia="Times New Roman" w:hAnsi="Times New Roman" w:cs="Times New Roman"/>
          <w:i/>
          <w:noProof/>
          <w:szCs w:val="24"/>
          <w:lang w:eastAsia="en-AU"/>
        </w:rPr>
        <w:t>Australasian Journal of Environmental Management</w:t>
      </w:r>
      <w:r w:rsidRPr="004C1886">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18</w:t>
      </w:r>
      <w:r w:rsidRPr="004C1886">
        <w:rPr>
          <w:rFonts w:ascii="Times New Roman" w:eastAsia="Times New Roman" w:hAnsi="Times New Roman" w:cs="Times New Roman"/>
          <w:noProof/>
          <w:szCs w:val="24"/>
          <w:lang w:eastAsia="en-AU"/>
        </w:rPr>
        <w:t>(2)</w:t>
      </w:r>
      <w:r>
        <w:rPr>
          <w:rFonts w:ascii="Times New Roman" w:eastAsia="Times New Roman" w:hAnsi="Times New Roman" w:cs="Times New Roman"/>
          <w:noProof/>
          <w:szCs w:val="24"/>
          <w:lang w:eastAsia="en-AU"/>
        </w:rPr>
        <w:t>, pp. 88-108.</w:t>
      </w:r>
    </w:p>
    <w:p w:rsidR="00E10DC0" w:rsidRDefault="00E10DC0" w:rsidP="00E10DC0">
      <w:pPr>
        <w:spacing w:after="0" w:line="240" w:lineRule="auto"/>
        <w:ind w:left="720" w:hanging="720"/>
        <w:rPr>
          <w:rFonts w:ascii="Times New Roman" w:eastAsia="Times New Roman" w:hAnsi="Times New Roman" w:cs="Times New Roman"/>
          <w:noProof/>
          <w:szCs w:val="24"/>
          <w:lang w:eastAsia="en-AU"/>
        </w:rPr>
      </w:pPr>
      <w:bookmarkStart w:id="21" w:name="_ENREF_22"/>
      <w:r w:rsidRPr="00E10DC0">
        <w:rPr>
          <w:rFonts w:ascii="Times New Roman" w:eastAsia="Times New Roman" w:hAnsi="Times New Roman" w:cs="Times New Roman"/>
          <w:smallCaps/>
          <w:noProof/>
          <w:szCs w:val="24"/>
          <w:lang w:eastAsia="en-AU"/>
        </w:rPr>
        <w:lastRenderedPageBreak/>
        <w:t>Ryan, S., Broderick, K., Sneddon, Y. &amp; Andrews, K.</w:t>
      </w:r>
      <w:r w:rsidRPr="00E10DC0">
        <w:rPr>
          <w:rFonts w:ascii="Times New Roman" w:eastAsia="Times New Roman" w:hAnsi="Times New Roman" w:cs="Times New Roman"/>
          <w:noProof/>
          <w:szCs w:val="24"/>
          <w:lang w:eastAsia="en-AU"/>
        </w:rPr>
        <w:t xml:space="preserve"> (2010) </w:t>
      </w:r>
      <w:r w:rsidRPr="00E10DC0">
        <w:rPr>
          <w:rFonts w:ascii="Times New Roman" w:eastAsia="Times New Roman" w:hAnsi="Times New Roman" w:cs="Times New Roman"/>
          <w:i/>
          <w:noProof/>
          <w:szCs w:val="24"/>
          <w:lang w:eastAsia="en-AU"/>
        </w:rPr>
        <w:t>Australia's NRM governance system: foundations and principles for meeting future challenges</w:t>
      </w:r>
      <w:r>
        <w:rPr>
          <w:rFonts w:ascii="Times New Roman" w:eastAsia="Times New Roman" w:hAnsi="Times New Roman" w:cs="Times New Roman"/>
          <w:noProof/>
          <w:szCs w:val="24"/>
          <w:lang w:eastAsia="en-AU"/>
        </w:rPr>
        <w:t>,</w:t>
      </w:r>
      <w:r w:rsidRPr="00E10DC0">
        <w:rPr>
          <w:rFonts w:ascii="Times New Roman" w:eastAsia="Times New Roman" w:hAnsi="Times New Roman" w:cs="Times New Roman"/>
          <w:noProof/>
          <w:szCs w:val="24"/>
          <w:lang w:eastAsia="en-AU"/>
        </w:rPr>
        <w:t xml:space="preserve"> Australian Regional NRM Chairs</w:t>
      </w:r>
      <w:r>
        <w:rPr>
          <w:rFonts w:ascii="Times New Roman" w:eastAsia="Times New Roman" w:hAnsi="Times New Roman" w:cs="Times New Roman"/>
          <w:noProof/>
          <w:szCs w:val="24"/>
          <w:lang w:eastAsia="en-AU"/>
        </w:rPr>
        <w:t>,</w:t>
      </w:r>
      <w:bookmarkEnd w:id="21"/>
      <w:r w:rsidRPr="00E10DC0">
        <w:rPr>
          <w:rFonts w:ascii="Times New Roman" w:eastAsia="Times New Roman" w:hAnsi="Times New Roman" w:cs="Times New Roman"/>
          <w:noProof/>
          <w:szCs w:val="24"/>
          <w:lang w:eastAsia="en-AU"/>
        </w:rPr>
        <w:t xml:space="preserve"> Canberra</w:t>
      </w:r>
      <w:r>
        <w:rPr>
          <w:rFonts w:ascii="Times New Roman" w:eastAsia="Times New Roman" w:hAnsi="Times New Roman" w:cs="Times New Roman"/>
          <w:noProof/>
          <w:szCs w:val="24"/>
          <w:lang w:eastAsia="en-AU"/>
        </w:rPr>
        <w:t>.</w:t>
      </w:r>
    </w:p>
    <w:p w:rsidR="00322886" w:rsidRDefault="00322886" w:rsidP="00322886">
      <w:pPr>
        <w:spacing w:after="0" w:line="240" w:lineRule="auto"/>
        <w:ind w:left="720" w:hanging="720"/>
        <w:rPr>
          <w:rFonts w:ascii="Times New Roman" w:eastAsia="Times New Roman" w:hAnsi="Times New Roman" w:cs="Times New Roman"/>
          <w:noProof/>
          <w:szCs w:val="24"/>
          <w:lang w:eastAsia="en-AU"/>
        </w:rPr>
      </w:pPr>
      <w:r w:rsidRPr="00322886">
        <w:rPr>
          <w:rFonts w:ascii="Times New Roman" w:eastAsia="Times New Roman" w:hAnsi="Times New Roman" w:cs="Times New Roman"/>
          <w:smallCaps/>
          <w:noProof/>
          <w:szCs w:val="24"/>
          <w:lang w:eastAsia="en-AU"/>
        </w:rPr>
        <w:t>Senate Rural and Regional Affairs and Transport References Committee (SRRATRC)</w:t>
      </w:r>
      <w:r w:rsidRPr="00322886">
        <w:rPr>
          <w:rFonts w:ascii="Times New Roman" w:eastAsia="Times New Roman" w:hAnsi="Times New Roman" w:cs="Times New Roman"/>
          <w:noProof/>
          <w:szCs w:val="24"/>
          <w:lang w:eastAsia="en-AU"/>
        </w:rPr>
        <w:t xml:space="preserve"> (2010) </w:t>
      </w:r>
      <w:r w:rsidRPr="00322886">
        <w:rPr>
          <w:rFonts w:ascii="Times New Roman" w:eastAsia="Times New Roman" w:hAnsi="Times New Roman" w:cs="Times New Roman"/>
          <w:i/>
          <w:noProof/>
          <w:szCs w:val="24"/>
          <w:lang w:eastAsia="en-AU"/>
        </w:rPr>
        <w:t>Natural resource management and conservation challenges</w:t>
      </w:r>
      <w:r>
        <w:rPr>
          <w:rFonts w:ascii="Times New Roman" w:eastAsia="Times New Roman" w:hAnsi="Times New Roman" w:cs="Times New Roman"/>
          <w:i/>
          <w:noProof/>
          <w:szCs w:val="24"/>
          <w:lang w:eastAsia="en-AU"/>
        </w:rPr>
        <w:t>,</w:t>
      </w:r>
      <w:r w:rsidRPr="00322886">
        <w:rPr>
          <w:rFonts w:ascii="Times New Roman" w:eastAsia="Times New Roman" w:hAnsi="Times New Roman" w:cs="Times New Roman"/>
          <w:noProof/>
          <w:szCs w:val="24"/>
          <w:lang w:eastAsia="en-AU"/>
        </w:rPr>
        <w:t xml:space="preserve"> Commonwealth of Australia</w:t>
      </w:r>
      <w:r>
        <w:rPr>
          <w:rFonts w:ascii="Times New Roman" w:eastAsia="Times New Roman" w:hAnsi="Times New Roman" w:cs="Times New Roman"/>
          <w:noProof/>
          <w:szCs w:val="24"/>
          <w:lang w:eastAsia="en-AU"/>
        </w:rPr>
        <w:t>,</w:t>
      </w:r>
      <w:r w:rsidRPr="00322886">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Canberra.</w:t>
      </w:r>
    </w:p>
    <w:p w:rsidR="00575022" w:rsidRPr="00322886" w:rsidRDefault="00575022" w:rsidP="00322886">
      <w:pPr>
        <w:spacing w:after="0" w:line="240" w:lineRule="auto"/>
        <w:ind w:left="720" w:hanging="720"/>
        <w:rPr>
          <w:rFonts w:ascii="Times New Roman" w:eastAsia="Times New Roman" w:hAnsi="Times New Roman" w:cs="Times New Roman"/>
          <w:noProof/>
          <w:szCs w:val="24"/>
          <w:lang w:eastAsia="en-AU"/>
        </w:rPr>
      </w:pPr>
      <w:r w:rsidRPr="00575022">
        <w:rPr>
          <w:rFonts w:ascii="Times New Roman" w:eastAsia="Times New Roman" w:hAnsi="Times New Roman" w:cs="Times New Roman"/>
          <w:smallCaps/>
          <w:noProof/>
          <w:szCs w:val="24"/>
          <w:lang w:eastAsia="en-AU"/>
        </w:rPr>
        <w:t>State of the Environment 2011 Committee</w:t>
      </w:r>
      <w:r w:rsidRPr="00575022">
        <w:rPr>
          <w:rFonts w:ascii="Times New Roman" w:eastAsia="Times New Roman" w:hAnsi="Times New Roman" w:cs="Times New Roman"/>
          <w:noProof/>
          <w:szCs w:val="24"/>
          <w:lang w:eastAsia="en-AU"/>
        </w:rPr>
        <w:t xml:space="preserve"> (2011) </w:t>
      </w:r>
      <w:r w:rsidRPr="00575022">
        <w:rPr>
          <w:rFonts w:ascii="Times New Roman" w:eastAsia="Times New Roman" w:hAnsi="Times New Roman" w:cs="Times New Roman"/>
          <w:i/>
          <w:noProof/>
          <w:szCs w:val="24"/>
          <w:lang w:eastAsia="en-AU"/>
        </w:rPr>
        <w:t>Australia state of the environment 2011.</w:t>
      </w:r>
      <w:r>
        <w:rPr>
          <w:rFonts w:ascii="Times New Roman" w:eastAsia="Times New Roman" w:hAnsi="Times New Roman" w:cs="Times New Roman"/>
          <w:i/>
          <w:noProof/>
          <w:szCs w:val="24"/>
          <w:lang w:eastAsia="en-AU"/>
        </w:rPr>
        <w:t xml:space="preserve"> </w:t>
      </w:r>
      <w:r w:rsidRPr="00575022">
        <w:rPr>
          <w:rFonts w:ascii="Times New Roman" w:eastAsia="Times New Roman" w:hAnsi="Times New Roman" w:cs="Times New Roman"/>
          <w:i/>
          <w:noProof/>
          <w:szCs w:val="24"/>
          <w:lang w:eastAsia="en-AU"/>
        </w:rPr>
        <w:t>Independent report to the Australian Government Minister for Sustainability, Environment, Water, Population and Communities</w:t>
      </w:r>
      <w:r>
        <w:rPr>
          <w:rFonts w:ascii="Times New Roman" w:eastAsia="Times New Roman" w:hAnsi="Times New Roman" w:cs="Times New Roman"/>
          <w:noProof/>
          <w:szCs w:val="24"/>
          <w:lang w:eastAsia="en-AU"/>
        </w:rPr>
        <w:t>,</w:t>
      </w:r>
      <w:r w:rsidRPr="00575022">
        <w:rPr>
          <w:rFonts w:ascii="Times New Roman" w:eastAsia="Times New Roman" w:hAnsi="Times New Roman" w:cs="Times New Roman"/>
          <w:noProof/>
          <w:szCs w:val="24"/>
          <w:lang w:eastAsia="en-AU"/>
        </w:rPr>
        <w:t xml:space="preserve"> DSEWPaC</w:t>
      </w:r>
      <w:r>
        <w:rPr>
          <w:rFonts w:ascii="Times New Roman" w:eastAsia="Times New Roman" w:hAnsi="Times New Roman" w:cs="Times New Roman"/>
          <w:noProof/>
          <w:szCs w:val="24"/>
          <w:lang w:eastAsia="en-AU"/>
        </w:rPr>
        <w:t>,</w:t>
      </w:r>
      <w:r w:rsidRPr="00575022">
        <w:rPr>
          <w:rFonts w:ascii="Times New Roman" w:eastAsia="Times New Roman" w:hAnsi="Times New Roman" w:cs="Times New Roman"/>
          <w:noProof/>
          <w:szCs w:val="24"/>
          <w:lang w:eastAsia="en-AU"/>
        </w:rPr>
        <w:t xml:space="preserve"> Canberra.</w:t>
      </w:r>
      <w:r>
        <w:rPr>
          <w:rFonts w:ascii="Times New Roman" w:eastAsia="Times New Roman" w:hAnsi="Times New Roman" w:cs="Times New Roman"/>
          <w:noProof/>
          <w:szCs w:val="24"/>
          <w:lang w:eastAsia="en-AU"/>
        </w:rPr>
        <w:t xml:space="preserve"> Available from </w:t>
      </w:r>
      <w:r w:rsidRPr="00575022">
        <w:rPr>
          <w:rFonts w:ascii="Times New Roman" w:eastAsia="Times New Roman" w:hAnsi="Times New Roman" w:cs="Times New Roman"/>
          <w:noProof/>
          <w:szCs w:val="24"/>
          <w:lang w:eastAsia="en-AU"/>
        </w:rPr>
        <w:t>http://www.environment.gov.au/science/soe/2011</w:t>
      </w:r>
      <w:r>
        <w:rPr>
          <w:rFonts w:ascii="Times New Roman" w:eastAsia="Times New Roman" w:hAnsi="Times New Roman" w:cs="Times New Roman"/>
          <w:noProof/>
          <w:szCs w:val="24"/>
          <w:lang w:eastAsia="en-AU"/>
        </w:rPr>
        <w:t xml:space="preserve"> (Accessed 25 August 2014).</w:t>
      </w:r>
    </w:p>
    <w:p w:rsidR="00B94958" w:rsidRDefault="00B94958" w:rsidP="00B94958">
      <w:pPr>
        <w:spacing w:after="0" w:line="240" w:lineRule="auto"/>
        <w:ind w:left="720" w:hanging="720"/>
        <w:rPr>
          <w:rFonts w:ascii="Times New Roman" w:eastAsia="Times New Roman" w:hAnsi="Times New Roman" w:cs="Times New Roman"/>
          <w:noProof/>
          <w:szCs w:val="24"/>
          <w:lang w:eastAsia="en-AU"/>
        </w:rPr>
      </w:pPr>
      <w:r w:rsidRPr="00B94958">
        <w:rPr>
          <w:rFonts w:ascii="Times New Roman" w:eastAsia="Times New Roman" w:hAnsi="Times New Roman" w:cs="Times New Roman"/>
          <w:smallCaps/>
          <w:noProof/>
          <w:szCs w:val="24"/>
          <w:lang w:eastAsia="en-AU"/>
        </w:rPr>
        <w:t>Toyne, P., &amp; Farley, R. A.</w:t>
      </w:r>
      <w:r w:rsidRPr="00B94958">
        <w:rPr>
          <w:rFonts w:ascii="Times New Roman" w:eastAsia="Times New Roman" w:hAnsi="Times New Roman" w:cs="Times New Roman"/>
          <w:noProof/>
          <w:szCs w:val="24"/>
          <w:lang w:eastAsia="en-AU"/>
        </w:rPr>
        <w:t xml:space="preserve"> (2000) </w:t>
      </w:r>
      <w:r w:rsidRPr="00B94958">
        <w:rPr>
          <w:rFonts w:ascii="Times New Roman" w:eastAsia="Times New Roman" w:hAnsi="Times New Roman" w:cs="Times New Roman"/>
          <w:i/>
          <w:noProof/>
          <w:szCs w:val="24"/>
          <w:lang w:eastAsia="en-AU"/>
        </w:rPr>
        <w:t>The decade of Landcare: looking backward, looking forward</w:t>
      </w:r>
      <w:r>
        <w:rPr>
          <w:rFonts w:ascii="Times New Roman" w:eastAsia="Times New Roman" w:hAnsi="Times New Roman" w:cs="Times New Roman"/>
          <w:noProof/>
          <w:szCs w:val="24"/>
          <w:lang w:eastAsia="en-AU"/>
        </w:rPr>
        <w:t>,</w:t>
      </w:r>
      <w:r w:rsidRPr="00B94958">
        <w:rPr>
          <w:rFonts w:ascii="Times New Roman" w:eastAsia="Times New Roman" w:hAnsi="Times New Roman" w:cs="Times New Roman"/>
          <w:noProof/>
          <w:szCs w:val="24"/>
          <w:lang w:eastAsia="en-AU"/>
        </w:rPr>
        <w:t xml:space="preserve"> Australia Institute, Canberra.</w:t>
      </w:r>
    </w:p>
    <w:p w:rsidR="00EA3E85" w:rsidRDefault="00EA3E85" w:rsidP="00B94958">
      <w:pPr>
        <w:spacing w:after="0" w:line="240" w:lineRule="auto"/>
        <w:ind w:left="720" w:hanging="720"/>
        <w:rPr>
          <w:rFonts w:ascii="Times New Roman" w:eastAsia="Times New Roman" w:hAnsi="Times New Roman" w:cs="Times New Roman"/>
          <w:noProof/>
          <w:szCs w:val="24"/>
          <w:lang w:eastAsia="en-AU"/>
        </w:rPr>
      </w:pPr>
      <w:r w:rsidRPr="00EA3E85">
        <w:rPr>
          <w:rFonts w:ascii="Times New Roman" w:eastAsia="Times New Roman" w:hAnsi="Times New Roman" w:cs="Times New Roman"/>
          <w:smallCaps/>
          <w:noProof/>
          <w:szCs w:val="24"/>
          <w:lang w:eastAsia="en-AU"/>
        </w:rPr>
        <w:t>UNDP</w:t>
      </w:r>
      <w:r w:rsidRPr="00EA3E85">
        <w:rPr>
          <w:rFonts w:ascii="Times New Roman" w:eastAsia="Times New Roman" w:hAnsi="Times New Roman" w:cs="Times New Roman"/>
          <w:noProof/>
          <w:szCs w:val="24"/>
          <w:lang w:eastAsia="en-AU"/>
        </w:rPr>
        <w:t xml:space="preserve"> (1997) </w:t>
      </w:r>
      <w:r w:rsidRPr="00EA3E85">
        <w:rPr>
          <w:rFonts w:ascii="Times New Roman" w:eastAsia="Times New Roman" w:hAnsi="Times New Roman" w:cs="Times New Roman"/>
          <w:i/>
          <w:iCs/>
          <w:noProof/>
          <w:szCs w:val="24"/>
          <w:lang w:eastAsia="en-AU"/>
        </w:rPr>
        <w:t>Governance and sustainable human development</w:t>
      </w:r>
      <w:r>
        <w:rPr>
          <w:rFonts w:ascii="Times New Roman" w:eastAsia="Times New Roman" w:hAnsi="Times New Roman" w:cs="Times New Roman"/>
          <w:noProof/>
          <w:szCs w:val="24"/>
          <w:lang w:eastAsia="en-AU"/>
        </w:rPr>
        <w:t>,</w:t>
      </w:r>
      <w:r w:rsidRPr="00EA3E85">
        <w:rPr>
          <w:rFonts w:ascii="Times New Roman" w:eastAsia="Times New Roman" w:hAnsi="Times New Roman" w:cs="Times New Roman"/>
          <w:noProof/>
          <w:szCs w:val="24"/>
          <w:lang w:eastAsia="en-AU"/>
        </w:rPr>
        <w:t xml:space="preserve"> UNDP</w:t>
      </w:r>
      <w:r>
        <w:rPr>
          <w:rFonts w:ascii="Times New Roman" w:eastAsia="Times New Roman" w:hAnsi="Times New Roman" w:cs="Times New Roman"/>
          <w:noProof/>
          <w:szCs w:val="24"/>
          <w:lang w:eastAsia="en-AU"/>
        </w:rPr>
        <w:t>,</w:t>
      </w:r>
      <w:r w:rsidRPr="00EA3E85">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Geneva</w:t>
      </w:r>
      <w:r w:rsidRPr="00EA3E85">
        <w:rPr>
          <w:rFonts w:ascii="Times New Roman" w:eastAsia="Times New Roman" w:hAnsi="Times New Roman" w:cs="Times New Roman"/>
          <w:noProof/>
          <w:szCs w:val="24"/>
          <w:lang w:eastAsia="en-AU"/>
        </w:rPr>
        <w:t>.</w:t>
      </w:r>
    </w:p>
    <w:p w:rsidR="00575022" w:rsidRPr="00B94958" w:rsidRDefault="00575022" w:rsidP="00B94958">
      <w:pPr>
        <w:spacing w:after="0" w:line="240" w:lineRule="auto"/>
        <w:ind w:left="720" w:hanging="720"/>
        <w:rPr>
          <w:rFonts w:ascii="Times New Roman" w:eastAsia="Times New Roman" w:hAnsi="Times New Roman" w:cs="Times New Roman"/>
          <w:noProof/>
          <w:szCs w:val="24"/>
          <w:lang w:eastAsia="en-AU"/>
        </w:rPr>
      </w:pPr>
      <w:r w:rsidRPr="00575022">
        <w:rPr>
          <w:rFonts w:ascii="Times New Roman" w:eastAsia="Times New Roman" w:hAnsi="Times New Roman" w:cs="Times New Roman"/>
          <w:smallCaps/>
          <w:noProof/>
          <w:szCs w:val="24"/>
          <w:lang w:eastAsia="en-AU"/>
        </w:rPr>
        <w:t>van Oosterzee, P., Preece, N., &amp; Dale, A.</w:t>
      </w:r>
      <w:r w:rsidRPr="00575022">
        <w:rPr>
          <w:rFonts w:ascii="Times New Roman" w:eastAsia="Times New Roman" w:hAnsi="Times New Roman" w:cs="Times New Roman"/>
          <w:noProof/>
          <w:szCs w:val="24"/>
          <w:lang w:eastAsia="en-AU"/>
        </w:rPr>
        <w:t xml:space="preserve"> (2012) </w:t>
      </w:r>
      <w:r>
        <w:rPr>
          <w:rFonts w:ascii="Times New Roman" w:eastAsia="Times New Roman" w:hAnsi="Times New Roman" w:cs="Times New Roman"/>
          <w:noProof/>
          <w:szCs w:val="24"/>
          <w:lang w:eastAsia="en-AU"/>
        </w:rPr>
        <w:t>'</w:t>
      </w:r>
      <w:r w:rsidRPr="00575022">
        <w:rPr>
          <w:rFonts w:ascii="Times New Roman" w:eastAsia="Times New Roman" w:hAnsi="Times New Roman" w:cs="Times New Roman"/>
          <w:noProof/>
          <w:szCs w:val="24"/>
          <w:lang w:eastAsia="en-AU"/>
        </w:rPr>
        <w:t>An Australian landscape-based approach: AFOLU mitigation for smallholders</w:t>
      </w:r>
      <w:r>
        <w:rPr>
          <w:rFonts w:ascii="Times New Roman" w:eastAsia="Times New Roman" w:hAnsi="Times New Roman" w:cs="Times New Roman"/>
          <w:noProof/>
          <w:szCs w:val="24"/>
          <w:lang w:eastAsia="en-AU"/>
        </w:rPr>
        <w:t>', i</w:t>
      </w:r>
      <w:r w:rsidRPr="00575022">
        <w:rPr>
          <w:rFonts w:ascii="Times New Roman" w:eastAsia="Times New Roman" w:hAnsi="Times New Roman" w:cs="Times New Roman"/>
          <w:noProof/>
          <w:szCs w:val="24"/>
          <w:lang w:eastAsia="en-AU"/>
        </w:rPr>
        <w:t>n E. Wollenberg, M.-L. Tapio-Bistrom, M. Grieg-Gran &amp; A. Nihart (</w:t>
      </w:r>
      <w:r>
        <w:rPr>
          <w:rFonts w:ascii="Times New Roman" w:eastAsia="Times New Roman" w:hAnsi="Times New Roman" w:cs="Times New Roman"/>
          <w:noProof/>
          <w:szCs w:val="24"/>
          <w:lang w:eastAsia="en-AU"/>
        </w:rPr>
        <w:t>e</w:t>
      </w:r>
      <w:r w:rsidRPr="00575022">
        <w:rPr>
          <w:rFonts w:ascii="Times New Roman" w:eastAsia="Times New Roman" w:hAnsi="Times New Roman" w:cs="Times New Roman"/>
          <w:noProof/>
          <w:szCs w:val="24"/>
          <w:lang w:eastAsia="en-AU"/>
        </w:rPr>
        <w:t xml:space="preserve">ds) </w:t>
      </w:r>
      <w:r w:rsidRPr="00575022">
        <w:rPr>
          <w:rFonts w:ascii="Times New Roman" w:eastAsia="Times New Roman" w:hAnsi="Times New Roman" w:cs="Times New Roman"/>
          <w:i/>
          <w:noProof/>
          <w:szCs w:val="24"/>
          <w:lang w:eastAsia="en-AU"/>
        </w:rPr>
        <w:t>Climate change mitigation and agriculture</w:t>
      </w:r>
      <w:r w:rsidR="00835B27">
        <w:rPr>
          <w:rFonts w:ascii="Times New Roman" w:eastAsia="Times New Roman" w:hAnsi="Times New Roman" w:cs="Times New Roman"/>
          <w:i/>
          <w:noProof/>
          <w:szCs w:val="24"/>
          <w:lang w:eastAsia="en-AU"/>
        </w:rPr>
        <w:t>,</w:t>
      </w:r>
      <w:r w:rsidRPr="00575022">
        <w:rPr>
          <w:rFonts w:ascii="Times New Roman" w:eastAsia="Times New Roman" w:hAnsi="Times New Roman" w:cs="Times New Roman"/>
          <w:noProof/>
          <w:szCs w:val="24"/>
          <w:lang w:eastAsia="en-AU"/>
        </w:rPr>
        <w:t xml:space="preserve"> </w:t>
      </w:r>
      <w:r w:rsidR="00835B27" w:rsidRPr="00575022">
        <w:rPr>
          <w:rFonts w:ascii="Times New Roman" w:eastAsia="Times New Roman" w:hAnsi="Times New Roman" w:cs="Times New Roman"/>
          <w:noProof/>
          <w:szCs w:val="24"/>
          <w:lang w:eastAsia="en-AU"/>
        </w:rPr>
        <w:t>Routledge</w:t>
      </w:r>
      <w:r w:rsidR="00835B27">
        <w:rPr>
          <w:rFonts w:ascii="Times New Roman" w:eastAsia="Times New Roman" w:hAnsi="Times New Roman" w:cs="Times New Roman"/>
          <w:noProof/>
          <w:szCs w:val="24"/>
          <w:lang w:eastAsia="en-AU"/>
        </w:rPr>
        <w:t>,</w:t>
      </w:r>
      <w:r w:rsidR="00835B27" w:rsidRPr="00575022">
        <w:rPr>
          <w:rFonts w:ascii="Times New Roman" w:eastAsia="Times New Roman" w:hAnsi="Times New Roman" w:cs="Times New Roman"/>
          <w:noProof/>
          <w:szCs w:val="24"/>
          <w:lang w:eastAsia="en-AU"/>
        </w:rPr>
        <w:t xml:space="preserve"> </w:t>
      </w:r>
      <w:r w:rsidRPr="00575022">
        <w:rPr>
          <w:rFonts w:ascii="Times New Roman" w:eastAsia="Times New Roman" w:hAnsi="Times New Roman" w:cs="Times New Roman"/>
          <w:noProof/>
          <w:szCs w:val="24"/>
          <w:lang w:eastAsia="en-AU"/>
        </w:rPr>
        <w:t>Abingdon</w:t>
      </w:r>
      <w:r w:rsidR="00835B27">
        <w:rPr>
          <w:rFonts w:ascii="Times New Roman" w:eastAsia="Times New Roman" w:hAnsi="Times New Roman" w:cs="Times New Roman"/>
          <w:noProof/>
          <w:szCs w:val="24"/>
          <w:lang w:eastAsia="en-AU"/>
        </w:rPr>
        <w:t xml:space="preserve">, </w:t>
      </w:r>
      <w:r w:rsidR="00835B27" w:rsidRPr="00575022">
        <w:rPr>
          <w:rFonts w:ascii="Times New Roman" w:eastAsia="Times New Roman" w:hAnsi="Times New Roman" w:cs="Times New Roman"/>
          <w:noProof/>
          <w:szCs w:val="24"/>
          <w:lang w:eastAsia="en-AU"/>
        </w:rPr>
        <w:t>pp. 193-202.</w:t>
      </w:r>
    </w:p>
    <w:p w:rsidR="007A69FC" w:rsidRDefault="007A69FC" w:rsidP="00835B27">
      <w:pPr>
        <w:spacing w:after="0" w:line="240" w:lineRule="auto"/>
        <w:ind w:left="720" w:hanging="720"/>
        <w:rPr>
          <w:rFonts w:ascii="Times New Roman" w:eastAsia="Times New Roman" w:hAnsi="Times New Roman" w:cs="Times New Roman"/>
          <w:noProof/>
          <w:szCs w:val="24"/>
          <w:lang w:eastAsia="en-AU"/>
        </w:rPr>
      </w:pPr>
      <w:r w:rsidRPr="008C1FBF">
        <w:rPr>
          <w:rFonts w:ascii="Times New Roman" w:eastAsia="Times New Roman" w:hAnsi="Times New Roman" w:cs="Times New Roman"/>
          <w:smallCaps/>
          <w:noProof/>
          <w:szCs w:val="24"/>
          <w:lang w:eastAsia="en-AU"/>
        </w:rPr>
        <w:t>van Oosterzee</w:t>
      </w:r>
      <w:r>
        <w:rPr>
          <w:rFonts w:ascii="Times New Roman" w:eastAsia="Times New Roman" w:hAnsi="Times New Roman" w:cs="Times New Roman"/>
          <w:smallCaps/>
          <w:noProof/>
          <w:szCs w:val="24"/>
          <w:lang w:eastAsia="en-AU"/>
        </w:rPr>
        <w:t>,</w:t>
      </w:r>
      <w:r w:rsidRPr="008C1FBF">
        <w:rPr>
          <w:rFonts w:ascii="Times New Roman" w:eastAsia="Times New Roman" w:hAnsi="Times New Roman" w:cs="Times New Roman"/>
          <w:smallCaps/>
          <w:noProof/>
          <w:szCs w:val="24"/>
          <w:lang w:eastAsia="en-AU"/>
        </w:rPr>
        <w:t xml:space="preserve"> P</w:t>
      </w:r>
      <w:r>
        <w:rPr>
          <w:rFonts w:ascii="Times New Roman" w:eastAsia="Times New Roman" w:hAnsi="Times New Roman" w:cs="Times New Roman"/>
          <w:smallCaps/>
          <w:noProof/>
          <w:szCs w:val="24"/>
          <w:lang w:eastAsia="en-AU"/>
        </w:rPr>
        <w:t>.</w:t>
      </w:r>
      <w:r w:rsidRPr="008C1FBF">
        <w:rPr>
          <w:rFonts w:ascii="Times New Roman" w:eastAsia="Times New Roman" w:hAnsi="Times New Roman" w:cs="Times New Roman"/>
          <w:smallCaps/>
          <w:noProof/>
          <w:szCs w:val="24"/>
          <w:lang w:eastAsia="en-AU"/>
        </w:rPr>
        <w:t>, Dale</w:t>
      </w:r>
      <w:r>
        <w:rPr>
          <w:rFonts w:ascii="Times New Roman" w:eastAsia="Times New Roman" w:hAnsi="Times New Roman" w:cs="Times New Roman"/>
          <w:smallCaps/>
          <w:noProof/>
          <w:szCs w:val="24"/>
          <w:lang w:eastAsia="en-AU"/>
        </w:rPr>
        <w:t>,</w:t>
      </w:r>
      <w:r w:rsidRPr="008C1FBF">
        <w:rPr>
          <w:rFonts w:ascii="Times New Roman" w:eastAsia="Times New Roman" w:hAnsi="Times New Roman" w:cs="Times New Roman"/>
          <w:smallCaps/>
          <w:noProof/>
          <w:szCs w:val="24"/>
          <w:lang w:eastAsia="en-AU"/>
        </w:rPr>
        <w:t xml:space="preserve"> A</w:t>
      </w:r>
      <w:r>
        <w:rPr>
          <w:rFonts w:ascii="Times New Roman" w:eastAsia="Times New Roman" w:hAnsi="Times New Roman" w:cs="Times New Roman"/>
          <w:smallCaps/>
          <w:noProof/>
          <w:szCs w:val="24"/>
          <w:lang w:eastAsia="en-AU"/>
        </w:rPr>
        <w:t>. &amp;</w:t>
      </w:r>
      <w:r w:rsidRPr="008C1FBF">
        <w:rPr>
          <w:rFonts w:ascii="Times New Roman" w:eastAsia="Times New Roman" w:hAnsi="Times New Roman" w:cs="Times New Roman"/>
          <w:smallCaps/>
          <w:noProof/>
          <w:szCs w:val="24"/>
          <w:lang w:eastAsia="en-AU"/>
        </w:rPr>
        <w:t xml:space="preserve"> Preece</w:t>
      </w:r>
      <w:r>
        <w:rPr>
          <w:rFonts w:ascii="Times New Roman" w:eastAsia="Times New Roman" w:hAnsi="Times New Roman" w:cs="Times New Roman"/>
          <w:smallCaps/>
          <w:noProof/>
          <w:szCs w:val="24"/>
          <w:lang w:eastAsia="en-AU"/>
        </w:rPr>
        <w:t>,</w:t>
      </w:r>
      <w:r w:rsidRPr="008C1FBF">
        <w:rPr>
          <w:rFonts w:ascii="Times New Roman" w:eastAsia="Times New Roman" w:hAnsi="Times New Roman" w:cs="Times New Roman"/>
          <w:smallCaps/>
          <w:noProof/>
          <w:szCs w:val="24"/>
          <w:lang w:eastAsia="en-AU"/>
        </w:rPr>
        <w:t xml:space="preserve"> N</w:t>
      </w:r>
      <w:r>
        <w:rPr>
          <w:rFonts w:ascii="Times New Roman" w:eastAsia="Times New Roman" w:hAnsi="Times New Roman" w:cs="Times New Roman"/>
          <w:smallCaps/>
          <w:noProof/>
          <w:szCs w:val="24"/>
          <w:lang w:eastAsia="en-AU"/>
        </w:rPr>
        <w:t>.</w:t>
      </w:r>
      <w:r w:rsidRPr="008C1FBF">
        <w:rPr>
          <w:rFonts w:ascii="Times New Roman" w:eastAsia="Times New Roman" w:hAnsi="Times New Roman" w:cs="Times New Roman"/>
          <w:smallCaps/>
          <w:noProof/>
          <w:szCs w:val="24"/>
          <w:lang w:eastAsia="en-AU"/>
        </w:rPr>
        <w:t>D</w:t>
      </w:r>
      <w:r>
        <w:rPr>
          <w:rFonts w:ascii="Times New Roman" w:eastAsia="Times New Roman" w:hAnsi="Times New Roman" w:cs="Times New Roman"/>
          <w:smallCaps/>
          <w:noProof/>
          <w:szCs w:val="24"/>
          <w:lang w:eastAsia="en-AU"/>
        </w:rPr>
        <w:t>.</w:t>
      </w:r>
      <w:r w:rsidRPr="0080500A">
        <w:rPr>
          <w:rFonts w:ascii="Times New Roman" w:eastAsia="Times New Roman" w:hAnsi="Times New Roman" w:cs="Times New Roman"/>
          <w:noProof/>
          <w:szCs w:val="24"/>
          <w:lang w:eastAsia="en-AU"/>
        </w:rPr>
        <w:t xml:space="preserve"> (2013) </w:t>
      </w:r>
      <w:r>
        <w:rPr>
          <w:rFonts w:ascii="Times New Roman" w:eastAsia="Times New Roman" w:hAnsi="Times New Roman" w:cs="Times New Roman"/>
          <w:noProof/>
          <w:szCs w:val="24"/>
          <w:lang w:eastAsia="en-AU"/>
        </w:rPr>
        <w:t>'</w:t>
      </w:r>
      <w:r w:rsidRPr="0080500A">
        <w:rPr>
          <w:rFonts w:ascii="Times New Roman" w:eastAsia="Times New Roman" w:hAnsi="Times New Roman" w:cs="Times New Roman"/>
          <w:noProof/>
          <w:szCs w:val="24"/>
          <w:lang w:eastAsia="en-AU"/>
        </w:rPr>
        <w:t xml:space="preserve">Integrating agriculture and climate change mitigation at landscape scale: </w:t>
      </w:r>
      <w:r>
        <w:rPr>
          <w:rFonts w:ascii="Times New Roman" w:eastAsia="Times New Roman" w:hAnsi="Times New Roman" w:cs="Times New Roman"/>
          <w:noProof/>
          <w:szCs w:val="24"/>
          <w:lang w:eastAsia="en-AU"/>
        </w:rPr>
        <w:t>i</w:t>
      </w:r>
      <w:r w:rsidRPr="0080500A">
        <w:rPr>
          <w:rFonts w:ascii="Times New Roman" w:eastAsia="Times New Roman" w:hAnsi="Times New Roman" w:cs="Times New Roman"/>
          <w:noProof/>
          <w:szCs w:val="24"/>
          <w:lang w:eastAsia="en-AU"/>
        </w:rPr>
        <w:t>mplications from an Australian case study</w:t>
      </w:r>
      <w:r>
        <w:rPr>
          <w:rFonts w:ascii="Times New Roman" w:eastAsia="Times New Roman" w:hAnsi="Times New Roman" w:cs="Times New Roman"/>
          <w:noProof/>
          <w:szCs w:val="24"/>
          <w:lang w:eastAsia="en-AU"/>
        </w:rPr>
        <w:t>',</w:t>
      </w:r>
      <w:r w:rsidRPr="0080500A">
        <w:rPr>
          <w:rFonts w:ascii="Times New Roman" w:eastAsia="Times New Roman" w:hAnsi="Times New Roman" w:cs="Times New Roman"/>
          <w:noProof/>
          <w:szCs w:val="24"/>
          <w:lang w:eastAsia="en-AU"/>
        </w:rPr>
        <w:t xml:space="preserve"> </w:t>
      </w:r>
      <w:r w:rsidRPr="008C1FBF">
        <w:rPr>
          <w:rFonts w:ascii="Times New Roman" w:eastAsia="Times New Roman" w:hAnsi="Times New Roman" w:cs="Times New Roman"/>
          <w:i/>
          <w:noProof/>
          <w:szCs w:val="24"/>
          <w:lang w:eastAsia="en-AU"/>
        </w:rPr>
        <w:t>Global Environmental Change</w:t>
      </w:r>
      <w:r>
        <w:rPr>
          <w:rFonts w:ascii="Times New Roman" w:eastAsia="Times New Roman" w:hAnsi="Times New Roman" w:cs="Times New Roman"/>
          <w:noProof/>
          <w:szCs w:val="24"/>
          <w:lang w:eastAsia="en-AU"/>
        </w:rPr>
        <w:t>.</w:t>
      </w:r>
    </w:p>
    <w:p w:rsidR="00E71EA8" w:rsidRDefault="00E71EA8" w:rsidP="00835B27">
      <w:pPr>
        <w:spacing w:after="0" w:line="240" w:lineRule="auto"/>
        <w:ind w:left="720" w:hanging="720"/>
        <w:rPr>
          <w:rFonts w:ascii="Times New Roman" w:eastAsia="Times New Roman" w:hAnsi="Times New Roman" w:cs="Times New Roman"/>
          <w:noProof/>
          <w:szCs w:val="24"/>
          <w:lang w:eastAsia="en-AU"/>
        </w:rPr>
      </w:pPr>
      <w:r w:rsidRPr="00E71EA8">
        <w:rPr>
          <w:rFonts w:ascii="Times New Roman" w:eastAsia="Times New Roman" w:hAnsi="Times New Roman" w:cs="Times New Roman"/>
          <w:smallCaps/>
          <w:noProof/>
          <w:szCs w:val="24"/>
          <w:lang w:eastAsia="en-AU"/>
        </w:rPr>
        <w:t>Vogel, N.</w:t>
      </w:r>
      <w:r w:rsidRPr="00E71EA8">
        <w:rPr>
          <w:rFonts w:ascii="Times New Roman" w:eastAsia="Times New Roman" w:hAnsi="Times New Roman" w:cs="Times New Roman"/>
          <w:noProof/>
          <w:szCs w:val="24"/>
          <w:lang w:eastAsia="en-AU"/>
        </w:rPr>
        <w:t xml:space="preserve"> (2008) </w:t>
      </w:r>
      <w:r w:rsidRPr="00E71EA8">
        <w:rPr>
          <w:rFonts w:ascii="Times New Roman" w:eastAsia="Times New Roman" w:hAnsi="Times New Roman" w:cs="Times New Roman"/>
          <w:i/>
          <w:noProof/>
          <w:szCs w:val="24"/>
          <w:lang w:eastAsia="en-AU"/>
        </w:rPr>
        <w:t>Performance excellence guide for regional natural resource management (NRM) organisations</w:t>
      </w:r>
      <w:r>
        <w:rPr>
          <w:rFonts w:ascii="Times New Roman" w:eastAsia="Times New Roman" w:hAnsi="Times New Roman" w:cs="Times New Roman"/>
          <w:i/>
          <w:noProof/>
          <w:szCs w:val="24"/>
          <w:lang w:eastAsia="en-AU"/>
        </w:rPr>
        <w:t xml:space="preserve"> </w:t>
      </w:r>
      <w:r w:rsidRPr="00E71EA8">
        <w:rPr>
          <w:rFonts w:ascii="Times New Roman" w:eastAsia="Times New Roman" w:hAnsi="Times New Roman" w:cs="Times New Roman"/>
          <w:noProof/>
          <w:szCs w:val="24"/>
          <w:lang w:eastAsia="en-AU"/>
        </w:rPr>
        <w:t>(2</w:t>
      </w:r>
      <w:r w:rsidRPr="00E71EA8">
        <w:rPr>
          <w:rFonts w:ascii="Times New Roman" w:eastAsia="Times New Roman" w:hAnsi="Times New Roman" w:cs="Times New Roman"/>
          <w:noProof/>
          <w:szCs w:val="24"/>
          <w:vertAlign w:val="superscript"/>
          <w:lang w:eastAsia="en-AU"/>
        </w:rPr>
        <w:t>nd</w:t>
      </w:r>
      <w:r w:rsidRPr="00E71EA8">
        <w:rPr>
          <w:rFonts w:ascii="Times New Roman" w:eastAsia="Times New Roman" w:hAnsi="Times New Roman" w:cs="Times New Roman"/>
          <w:noProof/>
          <w:szCs w:val="24"/>
          <w:lang w:eastAsia="en-AU"/>
        </w:rPr>
        <w:t xml:space="preserve"> ed</w:t>
      </w:r>
      <w:r>
        <w:rPr>
          <w:rFonts w:ascii="Times New Roman" w:eastAsia="Times New Roman" w:hAnsi="Times New Roman" w:cs="Times New Roman"/>
          <w:noProof/>
          <w:szCs w:val="24"/>
          <w:lang w:eastAsia="en-AU"/>
        </w:rPr>
        <w:t>),</w:t>
      </w:r>
      <w:r w:rsidRPr="00E71EA8">
        <w:rPr>
          <w:rFonts w:ascii="Times New Roman" w:eastAsia="Times New Roman" w:hAnsi="Times New Roman" w:cs="Times New Roman"/>
          <w:noProof/>
          <w:szCs w:val="24"/>
          <w:lang w:eastAsia="en-AU"/>
        </w:rPr>
        <w:t xml:space="preserve"> AKM Group Pty Ltd &amp; University of Southern Qld</w:t>
      </w:r>
      <w:r>
        <w:rPr>
          <w:rFonts w:ascii="Times New Roman" w:eastAsia="Times New Roman" w:hAnsi="Times New Roman" w:cs="Times New Roman"/>
          <w:noProof/>
          <w:szCs w:val="24"/>
          <w:lang w:eastAsia="en-AU"/>
        </w:rPr>
        <w:t>,</w:t>
      </w:r>
      <w:r w:rsidRPr="00E71EA8">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Brisbane</w:t>
      </w:r>
      <w:r w:rsidRPr="00E71EA8">
        <w:rPr>
          <w:rFonts w:ascii="Times New Roman" w:eastAsia="Times New Roman" w:hAnsi="Times New Roman" w:cs="Times New Roman"/>
          <w:noProof/>
          <w:szCs w:val="24"/>
          <w:lang w:eastAsia="en-AU"/>
        </w:rPr>
        <w:t>.</w:t>
      </w:r>
    </w:p>
    <w:p w:rsidR="00575182" w:rsidRDefault="00575182" w:rsidP="00835B27">
      <w:pPr>
        <w:spacing w:after="0" w:line="240" w:lineRule="auto"/>
        <w:ind w:left="720" w:hanging="720"/>
        <w:rPr>
          <w:rFonts w:ascii="Times New Roman" w:eastAsia="Times New Roman" w:hAnsi="Times New Roman" w:cs="Times New Roman"/>
          <w:noProof/>
          <w:szCs w:val="24"/>
          <w:lang w:eastAsia="en-AU"/>
        </w:rPr>
      </w:pPr>
      <w:r w:rsidRPr="00575182">
        <w:rPr>
          <w:rFonts w:ascii="Times New Roman" w:eastAsia="Times New Roman" w:hAnsi="Times New Roman" w:cs="Times New Roman"/>
          <w:smallCaps/>
          <w:noProof/>
          <w:szCs w:val="24"/>
          <w:lang w:eastAsia="en-AU"/>
        </w:rPr>
        <w:t>Wentworth Group</w:t>
      </w:r>
      <w:r w:rsidRPr="00575182">
        <w:rPr>
          <w:rFonts w:ascii="Times New Roman" w:eastAsia="Times New Roman" w:hAnsi="Times New Roman" w:cs="Times New Roman"/>
          <w:noProof/>
          <w:szCs w:val="24"/>
          <w:lang w:eastAsia="en-AU"/>
        </w:rPr>
        <w:t xml:space="preserve"> (2008) </w:t>
      </w:r>
      <w:r w:rsidRPr="00575182">
        <w:rPr>
          <w:rFonts w:ascii="Times New Roman" w:eastAsia="Times New Roman" w:hAnsi="Times New Roman" w:cs="Times New Roman"/>
          <w:i/>
          <w:noProof/>
          <w:szCs w:val="24"/>
          <w:lang w:eastAsia="en-AU"/>
        </w:rPr>
        <w:t>Accounting for nature: a model for building the national environmental accounts of Australia</w:t>
      </w:r>
      <w:r>
        <w:rPr>
          <w:rFonts w:ascii="Times New Roman" w:eastAsia="Times New Roman" w:hAnsi="Times New Roman" w:cs="Times New Roman"/>
          <w:noProof/>
          <w:szCs w:val="24"/>
          <w:lang w:eastAsia="en-AU"/>
        </w:rPr>
        <w:t>,</w:t>
      </w:r>
      <w:r w:rsidRPr="00575182">
        <w:rPr>
          <w:rFonts w:ascii="Times New Roman" w:eastAsia="Times New Roman" w:hAnsi="Times New Roman" w:cs="Times New Roman"/>
          <w:noProof/>
          <w:szCs w:val="24"/>
          <w:lang w:eastAsia="en-AU"/>
        </w:rPr>
        <w:t xml:space="preserve"> Wentworth Group of Concerned Scientists</w:t>
      </w:r>
      <w:r>
        <w:rPr>
          <w:rFonts w:ascii="Times New Roman" w:eastAsia="Times New Roman" w:hAnsi="Times New Roman" w:cs="Times New Roman"/>
          <w:noProof/>
          <w:szCs w:val="24"/>
          <w:lang w:eastAsia="en-AU"/>
        </w:rPr>
        <w:t>,</w:t>
      </w:r>
      <w:r w:rsidRPr="00575182">
        <w:rPr>
          <w:rFonts w:ascii="Times New Roman" w:eastAsia="Times New Roman" w:hAnsi="Times New Roman" w:cs="Times New Roman"/>
          <w:noProof/>
          <w:szCs w:val="24"/>
          <w:lang w:eastAsia="en-AU"/>
        </w:rPr>
        <w:t xml:space="preserve"> Sydney</w:t>
      </w:r>
      <w:r>
        <w:rPr>
          <w:rFonts w:ascii="Times New Roman" w:eastAsia="Times New Roman" w:hAnsi="Times New Roman" w:cs="Times New Roman"/>
          <w:noProof/>
          <w:szCs w:val="24"/>
          <w:lang w:eastAsia="en-AU"/>
        </w:rPr>
        <w:t>.</w:t>
      </w:r>
    </w:p>
    <w:p w:rsidR="007A69FC" w:rsidRDefault="00D32F8D" w:rsidP="00835B27">
      <w:pPr>
        <w:spacing w:after="0" w:line="240" w:lineRule="auto"/>
        <w:ind w:left="720" w:hanging="720"/>
        <w:rPr>
          <w:rFonts w:ascii="Times New Roman" w:eastAsia="Times New Roman" w:hAnsi="Times New Roman" w:cs="Times New Roman"/>
          <w:noProof/>
          <w:szCs w:val="24"/>
          <w:lang w:eastAsia="en-AU"/>
        </w:rPr>
      </w:pPr>
      <w:r w:rsidRPr="00D32F8D">
        <w:rPr>
          <w:rFonts w:ascii="Times New Roman" w:eastAsia="Times New Roman" w:hAnsi="Times New Roman" w:cs="Times New Roman"/>
          <w:smallCaps/>
          <w:noProof/>
          <w:szCs w:val="24"/>
          <w:lang w:eastAsia="en-AU"/>
        </w:rPr>
        <w:t>Williams</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J</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Beeton</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R</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J</w:t>
      </w:r>
      <w:r>
        <w:rPr>
          <w:rFonts w:ascii="Times New Roman" w:eastAsia="Times New Roman" w:hAnsi="Times New Roman" w:cs="Times New Roman"/>
          <w:smallCaps/>
          <w:noProof/>
          <w:szCs w:val="24"/>
          <w:lang w:eastAsia="en-AU"/>
        </w:rPr>
        <w:t>. &amp;</w:t>
      </w:r>
      <w:r w:rsidRPr="00D32F8D">
        <w:rPr>
          <w:rFonts w:ascii="Times New Roman" w:eastAsia="Times New Roman" w:hAnsi="Times New Roman" w:cs="Times New Roman"/>
          <w:smallCaps/>
          <w:noProof/>
          <w:szCs w:val="24"/>
          <w:lang w:eastAsia="en-AU"/>
        </w:rPr>
        <w:t xml:space="preserve"> McDonald</w:t>
      </w:r>
      <w:r>
        <w:rPr>
          <w:rFonts w:ascii="Times New Roman" w:eastAsia="Times New Roman" w:hAnsi="Times New Roman" w:cs="Times New Roman"/>
          <w:smallCaps/>
          <w:noProof/>
          <w:szCs w:val="24"/>
          <w:lang w:eastAsia="en-AU"/>
        </w:rPr>
        <w:t>,</w:t>
      </w:r>
      <w:r w:rsidRPr="00D32F8D">
        <w:rPr>
          <w:rFonts w:ascii="Times New Roman" w:eastAsia="Times New Roman" w:hAnsi="Times New Roman" w:cs="Times New Roman"/>
          <w:smallCaps/>
          <w:noProof/>
          <w:szCs w:val="24"/>
          <w:lang w:eastAsia="en-AU"/>
        </w:rPr>
        <w:t xml:space="preserve"> G</w:t>
      </w:r>
      <w:r>
        <w:rPr>
          <w:rFonts w:ascii="Times New Roman" w:eastAsia="Times New Roman" w:hAnsi="Times New Roman" w:cs="Times New Roman"/>
          <w:smallCaps/>
          <w:noProof/>
          <w:szCs w:val="24"/>
          <w:lang w:eastAsia="en-AU"/>
        </w:rPr>
        <w:t>. (2005)</w:t>
      </w:r>
      <w:r w:rsidRPr="00D32F8D">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w:t>
      </w:r>
      <w:r w:rsidRPr="00D32F8D">
        <w:rPr>
          <w:rFonts w:ascii="Times New Roman" w:eastAsia="Times New Roman" w:hAnsi="Times New Roman" w:cs="Times New Roman"/>
          <w:noProof/>
          <w:szCs w:val="24"/>
          <w:lang w:eastAsia="en-AU"/>
        </w:rPr>
        <w:t xml:space="preserve">Means to ends: </w:t>
      </w:r>
      <w:r>
        <w:rPr>
          <w:rFonts w:ascii="Times New Roman" w:eastAsia="Times New Roman" w:hAnsi="Times New Roman" w:cs="Times New Roman"/>
          <w:noProof/>
          <w:szCs w:val="24"/>
          <w:lang w:eastAsia="en-AU"/>
        </w:rPr>
        <w:t>s</w:t>
      </w:r>
      <w:r w:rsidRPr="00D32F8D">
        <w:rPr>
          <w:rFonts w:ascii="Times New Roman" w:eastAsia="Times New Roman" w:hAnsi="Times New Roman" w:cs="Times New Roman"/>
          <w:noProof/>
          <w:szCs w:val="24"/>
          <w:lang w:eastAsia="en-AU"/>
        </w:rPr>
        <w:t>uccess attributes of regional NRM</w:t>
      </w:r>
      <w:r>
        <w:rPr>
          <w:rFonts w:ascii="Times New Roman" w:eastAsia="Times New Roman" w:hAnsi="Times New Roman" w:cs="Times New Roman"/>
          <w:noProof/>
          <w:szCs w:val="24"/>
          <w:lang w:eastAsia="en-AU"/>
        </w:rPr>
        <w:t>', in</w:t>
      </w:r>
      <w:r w:rsidRPr="00D32F8D">
        <w:rPr>
          <w:rFonts w:ascii="Times New Roman" w:eastAsia="Times New Roman" w:hAnsi="Times New Roman" w:cs="Times New Roman"/>
          <w:noProof/>
          <w:szCs w:val="24"/>
          <w:lang w:eastAsia="en-AU"/>
        </w:rPr>
        <w:t xml:space="preserve"> </w:t>
      </w:r>
      <w:r>
        <w:rPr>
          <w:rFonts w:ascii="Times New Roman" w:eastAsia="Times New Roman" w:hAnsi="Times New Roman" w:cs="Times New Roman"/>
          <w:noProof/>
          <w:szCs w:val="24"/>
          <w:lang w:eastAsia="en-AU"/>
        </w:rPr>
        <w:t xml:space="preserve">A. </w:t>
      </w:r>
      <w:r w:rsidRPr="00D32F8D">
        <w:rPr>
          <w:rFonts w:ascii="Times New Roman" w:eastAsia="Times New Roman" w:hAnsi="Times New Roman" w:cs="Times New Roman"/>
          <w:noProof/>
          <w:szCs w:val="24"/>
          <w:lang w:eastAsia="en-AU"/>
        </w:rPr>
        <w:t xml:space="preserve">Kungolos, </w:t>
      </w:r>
      <w:r>
        <w:rPr>
          <w:rFonts w:ascii="Times New Roman" w:eastAsia="Times New Roman" w:hAnsi="Times New Roman" w:cs="Times New Roman"/>
          <w:noProof/>
          <w:szCs w:val="24"/>
          <w:lang w:eastAsia="en-AU"/>
        </w:rPr>
        <w:t xml:space="preserve">C. </w:t>
      </w:r>
      <w:r w:rsidRPr="00D32F8D">
        <w:rPr>
          <w:rFonts w:ascii="Times New Roman" w:eastAsia="Times New Roman" w:hAnsi="Times New Roman" w:cs="Times New Roman"/>
          <w:noProof/>
          <w:szCs w:val="24"/>
          <w:lang w:eastAsia="en-AU"/>
        </w:rPr>
        <w:t>Brebbia</w:t>
      </w:r>
      <w:r>
        <w:rPr>
          <w:rFonts w:ascii="Times New Roman" w:eastAsia="Times New Roman" w:hAnsi="Times New Roman" w:cs="Times New Roman"/>
          <w:noProof/>
          <w:szCs w:val="24"/>
          <w:lang w:eastAsia="en-AU"/>
        </w:rPr>
        <w:t xml:space="preserve"> &amp; E.</w:t>
      </w:r>
      <w:r w:rsidRPr="00D32F8D">
        <w:rPr>
          <w:rFonts w:ascii="Times New Roman" w:eastAsia="Times New Roman" w:hAnsi="Times New Roman" w:cs="Times New Roman"/>
          <w:noProof/>
          <w:szCs w:val="24"/>
          <w:lang w:eastAsia="en-AU"/>
        </w:rPr>
        <w:t xml:space="preserve"> Beriatos (eds) </w:t>
      </w:r>
      <w:r w:rsidRPr="00D32F8D">
        <w:rPr>
          <w:rFonts w:ascii="Times New Roman" w:eastAsia="Times New Roman" w:hAnsi="Times New Roman" w:cs="Times New Roman"/>
          <w:i/>
          <w:noProof/>
          <w:szCs w:val="24"/>
          <w:lang w:eastAsia="en-AU"/>
        </w:rPr>
        <w:t>Sustainable development and planning II</w:t>
      </w:r>
      <w:r w:rsidRPr="00D32F8D">
        <w:rPr>
          <w:rFonts w:ascii="Times New Roman" w:eastAsia="Times New Roman" w:hAnsi="Times New Roman" w:cs="Times New Roman"/>
          <w:noProof/>
          <w:szCs w:val="24"/>
          <w:lang w:eastAsia="en-AU"/>
        </w:rPr>
        <w:t>, WIT Press, Bologna, Italy, pp 691-720</w:t>
      </w:r>
      <w:r>
        <w:rPr>
          <w:rFonts w:ascii="Times New Roman" w:eastAsia="Times New Roman" w:hAnsi="Times New Roman" w:cs="Times New Roman"/>
          <w:noProof/>
          <w:szCs w:val="24"/>
          <w:lang w:eastAsia="en-AU"/>
        </w:rPr>
        <w:t>.</w:t>
      </w:r>
    </w:p>
    <w:p w:rsidR="00B01291" w:rsidRDefault="00B01291" w:rsidP="00835B27">
      <w:pPr>
        <w:spacing w:after="0" w:line="240" w:lineRule="auto"/>
        <w:ind w:left="720" w:hanging="720"/>
        <w:rPr>
          <w:rFonts w:ascii="Times New Roman" w:eastAsia="Times New Roman" w:hAnsi="Times New Roman" w:cs="Times New Roman"/>
          <w:noProof/>
          <w:szCs w:val="24"/>
          <w:lang w:eastAsia="en-AU"/>
        </w:rPr>
      </w:pPr>
    </w:p>
    <w:p w:rsidR="00B01291" w:rsidRDefault="00B01291" w:rsidP="00835B27">
      <w:pPr>
        <w:spacing w:after="0" w:line="240" w:lineRule="auto"/>
        <w:ind w:left="720" w:hanging="720"/>
        <w:rPr>
          <w:rFonts w:ascii="Times New Roman" w:eastAsia="Times New Roman" w:hAnsi="Times New Roman" w:cs="Times New Roman"/>
          <w:noProof/>
          <w:szCs w:val="24"/>
          <w:lang w:eastAsia="en-AU"/>
        </w:rPr>
      </w:pPr>
    </w:p>
    <w:bookmarkEnd w:id="12"/>
    <w:p w:rsidR="007A69FC" w:rsidRPr="004D3082" w:rsidRDefault="007A69FC" w:rsidP="00835B27">
      <w:pPr>
        <w:spacing w:before="100" w:beforeAutospacing="1" w:after="100" w:afterAutospacing="1" w:line="240" w:lineRule="auto"/>
        <w:outlineLvl w:val="1"/>
        <w:rPr>
          <w:rFonts w:ascii="Times New Roman" w:eastAsia="Times New Roman" w:hAnsi="Times New Roman" w:cs="Times New Roman"/>
          <w:b/>
          <w:bCs/>
          <w:sz w:val="36"/>
          <w:szCs w:val="36"/>
          <w:lang w:eastAsia="en-AU"/>
        </w:rPr>
      </w:pPr>
      <w:r w:rsidRPr="004D3082">
        <w:rPr>
          <w:rFonts w:ascii="Times New Roman" w:eastAsia="Times New Roman" w:hAnsi="Times New Roman" w:cs="Times New Roman"/>
          <w:b/>
          <w:bCs/>
          <w:sz w:val="36"/>
          <w:szCs w:val="36"/>
          <w:lang w:eastAsia="en-AU"/>
        </w:rPr>
        <w:t>Notes</w:t>
      </w:r>
    </w:p>
    <w:sectPr w:rsidR="007A69FC" w:rsidRPr="004D3082" w:rsidSect="00835B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33" w:rsidRDefault="00191F33" w:rsidP="007A69FC">
      <w:pPr>
        <w:spacing w:after="0" w:line="240" w:lineRule="auto"/>
      </w:pPr>
      <w:r>
        <w:separator/>
      </w:r>
    </w:p>
  </w:endnote>
  <w:endnote w:type="continuationSeparator" w:id="0">
    <w:p w:rsidR="00191F33" w:rsidRDefault="00191F33" w:rsidP="007A69FC">
      <w:pPr>
        <w:spacing w:after="0" w:line="240" w:lineRule="auto"/>
      </w:pPr>
      <w:r>
        <w:continuationSeparator/>
      </w:r>
    </w:p>
  </w:endnote>
  <w:endnote w:id="1">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Fonts w:ascii="Times New Roman" w:hAnsi="Times New Roman" w:cs="Times New Roman"/>
          <w:sz w:val="22"/>
          <w:szCs w:val="22"/>
        </w:rPr>
        <w:endnoteRef/>
      </w:r>
      <w:r w:rsidRPr="000675C1">
        <w:rPr>
          <w:rFonts w:ascii="Times New Roman" w:hAnsi="Times New Roman" w:cs="Times New Roman"/>
          <w:sz w:val="22"/>
          <w:szCs w:val="22"/>
        </w:rPr>
        <w:t xml:space="preserve"> </w:t>
      </w:r>
      <w:r w:rsidRPr="000675C1">
        <w:rPr>
          <w:rFonts w:ascii="Times New Roman" w:hAnsi="Times New Roman" w:cs="Times New Roman"/>
          <w:sz w:val="22"/>
          <w:szCs w:val="22"/>
          <w:lang w:val="en-US"/>
        </w:rPr>
        <w:t xml:space="preserve">See Parsons (2004). </w:t>
      </w:r>
    </w:p>
  </w:endnote>
  <w:endnote w:id="2">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Fonts w:ascii="Times New Roman" w:hAnsi="Times New Roman" w:cs="Times New Roman"/>
          <w:sz w:val="22"/>
          <w:szCs w:val="22"/>
        </w:rPr>
        <w:endnoteRef/>
      </w:r>
      <w:r w:rsidRPr="000675C1">
        <w:rPr>
          <w:rFonts w:ascii="Times New Roman" w:hAnsi="Times New Roman" w:cs="Times New Roman"/>
          <w:sz w:val="22"/>
          <w:szCs w:val="22"/>
        </w:rPr>
        <w:t xml:space="preserve"> </w:t>
      </w:r>
      <w:r w:rsidRPr="000675C1">
        <w:rPr>
          <w:rFonts w:ascii="Times New Roman" w:hAnsi="Times New Roman" w:cs="Times New Roman"/>
          <w:sz w:val="22"/>
          <w:szCs w:val="22"/>
          <w:lang w:val="en-US"/>
        </w:rPr>
        <w:t xml:space="preserve">Most notable here is the recent retreat from a joint approach to governance between SEWPAC and DAFF. Dale </w:t>
      </w:r>
      <w:r w:rsidR="007519D4" w:rsidRPr="000675C1">
        <w:rPr>
          <w:rFonts w:ascii="Times New Roman" w:hAnsi="Times New Roman" w:cs="Times New Roman"/>
          <w:i/>
          <w:sz w:val="22"/>
          <w:szCs w:val="22"/>
          <w:lang w:val="en-US"/>
        </w:rPr>
        <w:t xml:space="preserve">et al. </w:t>
      </w:r>
      <w:r w:rsidRPr="000675C1">
        <w:rPr>
          <w:rFonts w:ascii="Times New Roman" w:hAnsi="Times New Roman" w:cs="Times New Roman"/>
          <w:sz w:val="22"/>
          <w:szCs w:val="22"/>
          <w:lang w:val="en-US"/>
        </w:rPr>
        <w:t xml:space="preserve">(Forthcoming) also denoted fragmenting link between DCCEE, SEWPAC and DAFF regarding the synergies between the </w:t>
      </w:r>
      <w:r w:rsidRPr="000675C1">
        <w:rPr>
          <w:rFonts w:ascii="Times New Roman" w:hAnsi="Times New Roman" w:cs="Times New Roman"/>
          <w:i/>
          <w:sz w:val="22"/>
          <w:szCs w:val="22"/>
          <w:lang w:val="en-US"/>
        </w:rPr>
        <w:t>Community Based NRM Domain</w:t>
      </w:r>
      <w:r w:rsidRPr="000675C1">
        <w:rPr>
          <w:rFonts w:ascii="Times New Roman" w:hAnsi="Times New Roman" w:cs="Times New Roman"/>
          <w:sz w:val="22"/>
          <w:szCs w:val="22"/>
          <w:lang w:val="en-US"/>
        </w:rPr>
        <w:t xml:space="preserve"> and the </w:t>
      </w:r>
      <w:r w:rsidRPr="000675C1">
        <w:rPr>
          <w:rFonts w:ascii="Times New Roman" w:hAnsi="Times New Roman" w:cs="Times New Roman"/>
          <w:i/>
          <w:sz w:val="22"/>
          <w:szCs w:val="22"/>
          <w:lang w:val="en-US"/>
        </w:rPr>
        <w:t>Greenhouse Gas Abatement Domain</w:t>
      </w:r>
      <w:r w:rsidR="007519D4" w:rsidRPr="000675C1">
        <w:rPr>
          <w:rFonts w:ascii="Times New Roman" w:hAnsi="Times New Roman" w:cs="Times New Roman"/>
          <w:sz w:val="22"/>
          <w:szCs w:val="22"/>
          <w:lang w:val="en-US"/>
        </w:rPr>
        <w:t>.</w:t>
      </w:r>
    </w:p>
  </w:endnote>
  <w:endnote w:id="3">
    <w:p w:rsidR="00835B27" w:rsidRPr="000675C1" w:rsidRDefault="00835B27">
      <w:pPr>
        <w:pStyle w:val="EndnoteText"/>
        <w:rPr>
          <w:rFonts w:ascii="Times New Roman" w:hAnsi="Times New Roman" w:cs="Times New Roman"/>
          <w:sz w:val="22"/>
          <w:szCs w:val="22"/>
          <w:lang w:val="en-US"/>
        </w:rPr>
      </w:pPr>
      <w:r w:rsidRPr="000675C1">
        <w:rPr>
          <w:rStyle w:val="EndnoteReference"/>
          <w:rFonts w:ascii="Times New Roman" w:hAnsi="Times New Roman" w:cs="Times New Roman"/>
          <w:sz w:val="22"/>
          <w:szCs w:val="22"/>
        </w:rPr>
        <w:endnoteRef/>
      </w:r>
      <w:r w:rsidRPr="000675C1">
        <w:rPr>
          <w:rFonts w:ascii="Times New Roman" w:hAnsi="Times New Roman" w:cs="Times New Roman"/>
          <w:sz w:val="22"/>
          <w:szCs w:val="22"/>
        </w:rPr>
        <w:t xml:space="preserve"> </w:t>
      </w:r>
      <w:r w:rsidRPr="000675C1">
        <w:rPr>
          <w:rFonts w:ascii="Times New Roman" w:hAnsi="Times New Roman" w:cs="Times New Roman"/>
          <w:sz w:val="22"/>
          <w:szCs w:val="22"/>
          <w:lang w:val="en-US"/>
        </w:rPr>
        <w:t xml:space="preserve">See Curtis </w:t>
      </w:r>
      <w:r w:rsidRPr="000675C1">
        <w:rPr>
          <w:rFonts w:ascii="Times New Roman" w:hAnsi="Times New Roman" w:cs="Times New Roman"/>
          <w:i/>
          <w:sz w:val="22"/>
          <w:szCs w:val="22"/>
          <w:lang w:val="en-US"/>
        </w:rPr>
        <w:t>et al</w:t>
      </w:r>
      <w:r w:rsidRPr="000675C1">
        <w:rPr>
          <w:rFonts w:ascii="Times New Roman" w:hAnsi="Times New Roman" w:cs="Times New Roman"/>
          <w:sz w:val="22"/>
          <w:szCs w:val="22"/>
          <w:lang w:val="en-US"/>
        </w:rPr>
        <w:t>. (2014).</w:t>
      </w:r>
    </w:p>
  </w:endnote>
  <w:endnote w:id="4">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Fonts w:ascii="Times New Roman" w:hAnsi="Times New Roman" w:cs="Times New Roman"/>
          <w:sz w:val="22"/>
          <w:szCs w:val="22"/>
        </w:rPr>
        <w:endnoteRef/>
      </w:r>
      <w:r w:rsidRPr="000675C1">
        <w:rPr>
          <w:rFonts w:ascii="Times New Roman" w:hAnsi="Times New Roman" w:cs="Times New Roman"/>
          <w:sz w:val="22"/>
          <w:szCs w:val="22"/>
        </w:rPr>
        <w:t xml:space="preserve"> </w:t>
      </w:r>
      <w:r w:rsidRPr="000675C1">
        <w:rPr>
          <w:rFonts w:ascii="Times New Roman" w:hAnsi="Times New Roman" w:cs="Times New Roman"/>
          <w:sz w:val="22"/>
          <w:szCs w:val="22"/>
          <w:lang w:val="en-US"/>
        </w:rPr>
        <w:t xml:space="preserve">See recommendations of </w:t>
      </w:r>
      <w:r w:rsidR="007519D4" w:rsidRPr="000675C1">
        <w:rPr>
          <w:rFonts w:ascii="Times New Roman" w:eastAsia="Times New Roman" w:hAnsi="Times New Roman" w:cs="Times New Roman"/>
          <w:noProof/>
          <w:sz w:val="22"/>
          <w:szCs w:val="24"/>
          <w:lang w:eastAsia="en-AU"/>
        </w:rPr>
        <w:t>Expert Working Group on Science Engagement Into and for Australia’s Tropical Region</w:t>
      </w:r>
      <w:r w:rsidRPr="000675C1">
        <w:rPr>
          <w:rFonts w:ascii="Times New Roman" w:eastAsia="Times New Roman" w:hAnsi="Times New Roman" w:cs="Times New Roman"/>
          <w:noProof/>
          <w:sz w:val="22"/>
          <w:szCs w:val="24"/>
          <w:lang w:eastAsia="en-AU"/>
        </w:rPr>
        <w:t xml:space="preserve"> </w:t>
      </w:r>
      <w:r w:rsidRPr="000675C1">
        <w:rPr>
          <w:rFonts w:ascii="Times New Roman" w:hAnsi="Times New Roman" w:cs="Times New Roman"/>
          <w:sz w:val="22"/>
          <w:szCs w:val="22"/>
          <w:lang w:val="en-US"/>
        </w:rPr>
        <w:t>(2012</w:t>
      </w:r>
      <w:r w:rsidR="007519D4" w:rsidRPr="000675C1">
        <w:rPr>
          <w:rFonts w:ascii="Times New Roman" w:hAnsi="Times New Roman" w:cs="Times New Roman"/>
          <w:sz w:val="22"/>
          <w:szCs w:val="22"/>
          <w:lang w:val="en-US"/>
        </w:rPr>
        <w:t>).</w:t>
      </w:r>
    </w:p>
  </w:endnote>
  <w:endnote w:id="5">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Pr>
        <w:endnoteRef/>
      </w:r>
      <w:r w:rsidRPr="000675C1">
        <w:rPr>
          <w:rFonts w:ascii="Times New Roman" w:hAnsi="Times New Roman" w:cs="Times New Roman"/>
          <w:sz w:val="22"/>
          <w:szCs w:val="22"/>
          <w:lang w:val="en-US"/>
        </w:rPr>
        <w:t xml:space="preserve"> Dale </w:t>
      </w:r>
      <w:r w:rsidRPr="000675C1">
        <w:rPr>
          <w:rFonts w:ascii="Times New Roman" w:hAnsi="Times New Roman" w:cs="Times New Roman"/>
          <w:i/>
          <w:sz w:val="22"/>
          <w:szCs w:val="22"/>
          <w:lang w:val="en-US"/>
        </w:rPr>
        <w:t>et al.</w:t>
      </w:r>
      <w:r w:rsidRPr="000675C1">
        <w:rPr>
          <w:rFonts w:ascii="Times New Roman" w:hAnsi="Times New Roman" w:cs="Times New Roman"/>
          <w:sz w:val="22"/>
          <w:szCs w:val="22"/>
          <w:lang w:val="en-US"/>
        </w:rPr>
        <w:t xml:space="preserve"> (2013a</w:t>
      </w:r>
      <w:r w:rsidR="007519D4" w:rsidRPr="000675C1">
        <w:rPr>
          <w:rFonts w:ascii="Times New Roman" w:hAnsi="Times New Roman" w:cs="Times New Roman"/>
          <w:sz w:val="22"/>
          <w:szCs w:val="22"/>
          <w:lang w:val="en-US"/>
        </w:rPr>
        <w:t>).</w:t>
      </w:r>
    </w:p>
  </w:endnote>
  <w:endnote w:id="6">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Pr>
        <w:endnoteRef/>
      </w:r>
      <w:r w:rsidRPr="000675C1">
        <w:rPr>
          <w:rFonts w:ascii="Times New Roman" w:hAnsi="Times New Roman" w:cs="Times New Roman"/>
          <w:sz w:val="22"/>
          <w:szCs w:val="22"/>
          <w:lang w:val="en-US"/>
        </w:rPr>
        <w:t xml:space="preserve"> </w:t>
      </w:r>
      <w:proofErr w:type="gramStart"/>
      <w:r w:rsidRPr="000675C1">
        <w:rPr>
          <w:rFonts w:ascii="Times New Roman" w:hAnsi="Times New Roman" w:cs="Times New Roman"/>
          <w:sz w:val="22"/>
          <w:szCs w:val="22"/>
          <w:lang w:val="en-US"/>
        </w:rPr>
        <w:t xml:space="preserve">See </w:t>
      </w:r>
      <w:r w:rsidR="007519D4" w:rsidRPr="000675C1">
        <w:rPr>
          <w:rFonts w:ascii="Times New Roman" w:eastAsia="Times New Roman" w:hAnsi="Times New Roman" w:cs="Times New Roman"/>
          <w:noProof/>
          <w:sz w:val="22"/>
          <w:szCs w:val="24"/>
          <w:lang w:eastAsia="en-AU"/>
        </w:rPr>
        <w:t>Expert Working Group on Science Engagement Into and For Australia’s Tropical Region</w:t>
      </w:r>
      <w:r w:rsidR="007519D4" w:rsidRPr="000675C1">
        <w:rPr>
          <w:rFonts w:ascii="Times New Roman" w:eastAsia="Times New Roman" w:hAnsi="Times New Roman" w:cs="Times New Roman"/>
          <w:noProof/>
          <w:sz w:val="22"/>
          <w:szCs w:val="24"/>
          <w:lang w:val="en-US" w:eastAsia="en-AU"/>
        </w:rPr>
        <w:t xml:space="preserve"> </w:t>
      </w:r>
      <w:r w:rsidRPr="000675C1">
        <w:rPr>
          <w:rFonts w:ascii="Times New Roman" w:hAnsi="Times New Roman" w:cs="Times New Roman"/>
          <w:sz w:val="22"/>
          <w:szCs w:val="22"/>
          <w:lang w:val="en-US"/>
        </w:rPr>
        <w:t>(2012).</w:t>
      </w:r>
      <w:proofErr w:type="gramEnd"/>
    </w:p>
  </w:endnote>
  <w:endnote w:id="7">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Pr>
        <w:endnoteRef/>
      </w:r>
      <w:r w:rsidRPr="000675C1">
        <w:rPr>
          <w:rStyle w:val="EndnoteReference"/>
        </w:rPr>
        <w:t xml:space="preserve"> </w:t>
      </w:r>
      <w:proofErr w:type="gramStart"/>
      <w:r w:rsidRPr="000675C1">
        <w:rPr>
          <w:rFonts w:ascii="Times New Roman" w:hAnsi="Times New Roman" w:cs="Times New Roman"/>
          <w:sz w:val="22"/>
          <w:szCs w:val="22"/>
          <w:lang w:val="en-US"/>
        </w:rPr>
        <w:t>Vogel (2008).</w:t>
      </w:r>
      <w:proofErr w:type="gramEnd"/>
    </w:p>
  </w:endnote>
  <w:endnote w:id="8">
    <w:p w:rsidR="00835B27" w:rsidRPr="000675C1" w:rsidRDefault="00835B27" w:rsidP="00835B27">
      <w:pPr>
        <w:pStyle w:val="EndnoteText"/>
        <w:ind w:left="142" w:hanging="142"/>
        <w:rPr>
          <w:rFonts w:ascii="Times New Roman" w:hAnsi="Times New Roman" w:cs="Times New Roman"/>
          <w:sz w:val="22"/>
          <w:szCs w:val="22"/>
          <w:lang w:val="en-US"/>
        </w:rPr>
      </w:pPr>
      <w:r w:rsidRPr="000675C1">
        <w:rPr>
          <w:rStyle w:val="EndnoteReference"/>
        </w:rPr>
        <w:endnoteRef/>
      </w:r>
      <w:r w:rsidRPr="000675C1">
        <w:rPr>
          <w:rFonts w:ascii="Times New Roman" w:hAnsi="Times New Roman" w:cs="Times New Roman"/>
          <w:sz w:val="22"/>
          <w:szCs w:val="22"/>
          <w:lang w:val="en-US"/>
        </w:rPr>
        <w:t xml:space="preserve"> Examples include Reef and Rainforest Research Centre in Wet Tropics region or Northern National Environment Research Program Hu</w:t>
      </w:r>
      <w:r w:rsidR="0079332E" w:rsidRPr="000675C1">
        <w:rPr>
          <w:rFonts w:ascii="Times New Roman" w:hAnsi="Times New Roman" w:cs="Times New Roman"/>
          <w:sz w:val="22"/>
          <w:szCs w:val="22"/>
          <w:lang w:val="en-US"/>
        </w:rPr>
        <w:t>b in Northern Territory region.</w:t>
      </w:r>
    </w:p>
  </w:endnote>
  <w:endnote w:id="9">
    <w:p w:rsidR="00835B27" w:rsidRPr="00C538F0" w:rsidRDefault="00835B27" w:rsidP="00835B27">
      <w:pPr>
        <w:pStyle w:val="EndnoteText"/>
        <w:ind w:left="142" w:hanging="142"/>
        <w:rPr>
          <w:lang w:val="en-US"/>
        </w:rPr>
      </w:pPr>
      <w:r w:rsidRPr="000675C1">
        <w:rPr>
          <w:rStyle w:val="EndnoteReference"/>
        </w:rPr>
        <w:endnoteRef/>
      </w:r>
      <w:r w:rsidRPr="000675C1">
        <w:rPr>
          <w:rStyle w:val="EndnoteReference"/>
        </w:rPr>
        <w:t xml:space="preserve"> </w:t>
      </w:r>
      <w:r w:rsidRPr="000675C1">
        <w:rPr>
          <w:rFonts w:ascii="Times New Roman" w:hAnsi="Times New Roman" w:cs="Times New Roman"/>
          <w:sz w:val="22"/>
          <w:szCs w:val="22"/>
          <w:lang w:val="en-US"/>
        </w:rPr>
        <w:t>See Wentworth Group (2008).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Times">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33" w:rsidRDefault="00191F33" w:rsidP="007A69FC">
      <w:pPr>
        <w:spacing w:after="0" w:line="240" w:lineRule="auto"/>
      </w:pPr>
      <w:r>
        <w:separator/>
      </w:r>
    </w:p>
  </w:footnote>
  <w:footnote w:type="continuationSeparator" w:id="0">
    <w:p w:rsidR="00191F33" w:rsidRDefault="00191F33" w:rsidP="007A69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5B27" w:rsidRDefault="00835B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AA1"/>
    <w:multiLevelType w:val="hybridMultilevel"/>
    <w:tmpl w:val="E0C69906"/>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
    <w:nsid w:val="0148651C"/>
    <w:multiLevelType w:val="hybridMultilevel"/>
    <w:tmpl w:val="5F048C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2EE148E"/>
    <w:multiLevelType w:val="multilevel"/>
    <w:tmpl w:val="8C90F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770C56"/>
    <w:multiLevelType w:val="multilevel"/>
    <w:tmpl w:val="F7841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4210EB3"/>
    <w:multiLevelType w:val="multilevel"/>
    <w:tmpl w:val="26DA0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7E74A68"/>
    <w:multiLevelType w:val="hybridMultilevel"/>
    <w:tmpl w:val="0F9E87A0"/>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nsid w:val="09524546"/>
    <w:multiLevelType w:val="hybridMultilevel"/>
    <w:tmpl w:val="EC74C5E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B978A3"/>
    <w:multiLevelType w:val="hybridMultilevel"/>
    <w:tmpl w:val="C0167BB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8">
    <w:nsid w:val="0DE40878"/>
    <w:multiLevelType w:val="hybridMultilevel"/>
    <w:tmpl w:val="58ECBD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12712333"/>
    <w:multiLevelType w:val="hybridMultilevel"/>
    <w:tmpl w:val="09D6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C021CEB"/>
    <w:multiLevelType w:val="hybridMultilevel"/>
    <w:tmpl w:val="F3EA0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1E57164A"/>
    <w:multiLevelType w:val="multilevel"/>
    <w:tmpl w:val="8140E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39417C1"/>
    <w:multiLevelType w:val="hybridMultilevel"/>
    <w:tmpl w:val="F99A2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344B0C"/>
    <w:multiLevelType w:val="multilevel"/>
    <w:tmpl w:val="B8644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6E6D58"/>
    <w:multiLevelType w:val="multilevel"/>
    <w:tmpl w:val="3C38C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007326D"/>
    <w:multiLevelType w:val="hybridMultilevel"/>
    <w:tmpl w:val="7EAC3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CC6EAB"/>
    <w:multiLevelType w:val="multilevel"/>
    <w:tmpl w:val="C3A66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D3E2A4E"/>
    <w:multiLevelType w:val="multilevel"/>
    <w:tmpl w:val="439665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E656003"/>
    <w:multiLevelType w:val="hybridMultilevel"/>
    <w:tmpl w:val="23922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5F721F"/>
    <w:multiLevelType w:val="multilevel"/>
    <w:tmpl w:val="DBD89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5161FEC"/>
    <w:multiLevelType w:val="hybridMultilevel"/>
    <w:tmpl w:val="BCEC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9853398"/>
    <w:multiLevelType w:val="hybridMultilevel"/>
    <w:tmpl w:val="FE7C7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507A4F"/>
    <w:multiLevelType w:val="hybridMultilevel"/>
    <w:tmpl w:val="153AA334"/>
    <w:lvl w:ilvl="0" w:tplc="A45AB97A">
      <w:start w:val="1"/>
      <w:numFmt w:val="bullet"/>
      <w:pStyle w:val="aaadotpoin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3">
    <w:nsid w:val="587D0EAD"/>
    <w:multiLevelType w:val="multilevel"/>
    <w:tmpl w:val="61208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8DD6F6E"/>
    <w:multiLevelType w:val="multilevel"/>
    <w:tmpl w:val="1C962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B8826F2"/>
    <w:multiLevelType w:val="multilevel"/>
    <w:tmpl w:val="8E9C5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F91309"/>
    <w:multiLevelType w:val="multilevel"/>
    <w:tmpl w:val="CF08F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FE6ACD"/>
    <w:multiLevelType w:val="hybridMultilevel"/>
    <w:tmpl w:val="19182F30"/>
    <w:lvl w:ilvl="0" w:tplc="0C09000F">
      <w:start w:val="1"/>
      <w:numFmt w:val="decimal"/>
      <w:lvlText w:val="%1."/>
      <w:lvlJc w:val="left"/>
      <w:pPr>
        <w:tabs>
          <w:tab w:val="num" w:pos="1080"/>
        </w:tabs>
        <w:ind w:left="1080" w:hanging="360"/>
      </w:pPr>
      <w:rPr>
        <w:rFonts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8">
    <w:nsid w:val="6A3B3684"/>
    <w:multiLevelType w:val="hybridMultilevel"/>
    <w:tmpl w:val="F3EA017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6C2E6AA1"/>
    <w:multiLevelType w:val="hybridMultilevel"/>
    <w:tmpl w:val="F7E0FA7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nsid w:val="785536A3"/>
    <w:multiLevelType w:val="hybridMultilevel"/>
    <w:tmpl w:val="BD1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CB04391"/>
    <w:multiLevelType w:val="multilevel"/>
    <w:tmpl w:val="A1523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4"/>
  </w:num>
  <w:num w:numId="3">
    <w:abstractNumId w:val="14"/>
  </w:num>
  <w:num w:numId="4">
    <w:abstractNumId w:val="25"/>
  </w:num>
  <w:num w:numId="5">
    <w:abstractNumId w:val="23"/>
  </w:num>
  <w:num w:numId="6">
    <w:abstractNumId w:val="17"/>
  </w:num>
  <w:num w:numId="7">
    <w:abstractNumId w:val="13"/>
  </w:num>
  <w:num w:numId="8">
    <w:abstractNumId w:val="19"/>
  </w:num>
  <w:num w:numId="9">
    <w:abstractNumId w:val="31"/>
  </w:num>
  <w:num w:numId="10">
    <w:abstractNumId w:val="11"/>
  </w:num>
  <w:num w:numId="11">
    <w:abstractNumId w:val="16"/>
  </w:num>
  <w:num w:numId="12">
    <w:abstractNumId w:val="26"/>
  </w:num>
  <w:num w:numId="13">
    <w:abstractNumId w:val="22"/>
  </w:num>
  <w:num w:numId="14">
    <w:abstractNumId w:val="27"/>
  </w:num>
  <w:num w:numId="15">
    <w:abstractNumId w:val="0"/>
  </w:num>
  <w:num w:numId="16">
    <w:abstractNumId w:val="7"/>
  </w:num>
  <w:num w:numId="17">
    <w:abstractNumId w:val="15"/>
  </w:num>
  <w:num w:numId="18">
    <w:abstractNumId w:val="18"/>
  </w:num>
  <w:num w:numId="19">
    <w:abstractNumId w:val="21"/>
  </w:num>
  <w:num w:numId="20">
    <w:abstractNumId w:val="12"/>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num>
  <w:num w:numId="24">
    <w:abstractNumId w:val="9"/>
  </w:num>
  <w:num w:numId="25">
    <w:abstractNumId w:val="20"/>
  </w:num>
  <w:num w:numId="26">
    <w:abstractNumId w:val="28"/>
  </w:num>
  <w:num w:numId="27">
    <w:abstractNumId w:val="10"/>
  </w:num>
  <w:num w:numId="28">
    <w:abstractNumId w:val="30"/>
  </w:num>
  <w:num w:numId="29">
    <w:abstractNumId w:val="8"/>
  </w:num>
  <w:num w:numId="30">
    <w:abstractNumId w:val="4"/>
  </w:num>
  <w:num w:numId="31">
    <w:abstractNumId w:val="1"/>
  </w:num>
  <w:num w:numId="32">
    <w:abstractNumId w:val="3"/>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7A69FC"/>
    <w:rsid w:val="00000AF5"/>
    <w:rsid w:val="0000102C"/>
    <w:rsid w:val="000018FA"/>
    <w:rsid w:val="0000199F"/>
    <w:rsid w:val="00001E78"/>
    <w:rsid w:val="0000214A"/>
    <w:rsid w:val="0000233E"/>
    <w:rsid w:val="00002575"/>
    <w:rsid w:val="00003008"/>
    <w:rsid w:val="0000335A"/>
    <w:rsid w:val="000040FF"/>
    <w:rsid w:val="000050C0"/>
    <w:rsid w:val="00005E58"/>
    <w:rsid w:val="000062D6"/>
    <w:rsid w:val="00006B32"/>
    <w:rsid w:val="00006DAE"/>
    <w:rsid w:val="00006E7B"/>
    <w:rsid w:val="00010A3F"/>
    <w:rsid w:val="000112D5"/>
    <w:rsid w:val="00011AEB"/>
    <w:rsid w:val="00012226"/>
    <w:rsid w:val="0001305B"/>
    <w:rsid w:val="0001310F"/>
    <w:rsid w:val="0001315C"/>
    <w:rsid w:val="00013487"/>
    <w:rsid w:val="0001465D"/>
    <w:rsid w:val="000146CE"/>
    <w:rsid w:val="00014C71"/>
    <w:rsid w:val="00014D42"/>
    <w:rsid w:val="00014F01"/>
    <w:rsid w:val="0001501B"/>
    <w:rsid w:val="00015095"/>
    <w:rsid w:val="000150D7"/>
    <w:rsid w:val="00015963"/>
    <w:rsid w:val="00015F90"/>
    <w:rsid w:val="00016343"/>
    <w:rsid w:val="000163DD"/>
    <w:rsid w:val="0001681F"/>
    <w:rsid w:val="00016C31"/>
    <w:rsid w:val="00016CF4"/>
    <w:rsid w:val="00016EA2"/>
    <w:rsid w:val="00016EC3"/>
    <w:rsid w:val="00016F07"/>
    <w:rsid w:val="00017457"/>
    <w:rsid w:val="0001789A"/>
    <w:rsid w:val="00017BB9"/>
    <w:rsid w:val="00017CDC"/>
    <w:rsid w:val="00020180"/>
    <w:rsid w:val="000208CC"/>
    <w:rsid w:val="000212EF"/>
    <w:rsid w:val="00021A23"/>
    <w:rsid w:val="00021AC1"/>
    <w:rsid w:val="00021E2B"/>
    <w:rsid w:val="000221C5"/>
    <w:rsid w:val="000221CF"/>
    <w:rsid w:val="000222DE"/>
    <w:rsid w:val="000229DA"/>
    <w:rsid w:val="00023FFF"/>
    <w:rsid w:val="00024024"/>
    <w:rsid w:val="00024C45"/>
    <w:rsid w:val="00024CBF"/>
    <w:rsid w:val="000250E6"/>
    <w:rsid w:val="00025F68"/>
    <w:rsid w:val="00026428"/>
    <w:rsid w:val="000275F1"/>
    <w:rsid w:val="000277AE"/>
    <w:rsid w:val="00030145"/>
    <w:rsid w:val="000307EA"/>
    <w:rsid w:val="000308EE"/>
    <w:rsid w:val="00030F3F"/>
    <w:rsid w:val="000310BF"/>
    <w:rsid w:val="00031204"/>
    <w:rsid w:val="00031701"/>
    <w:rsid w:val="00031998"/>
    <w:rsid w:val="00031FA0"/>
    <w:rsid w:val="00032004"/>
    <w:rsid w:val="0003285E"/>
    <w:rsid w:val="0003314A"/>
    <w:rsid w:val="00033323"/>
    <w:rsid w:val="00034A85"/>
    <w:rsid w:val="00034BCC"/>
    <w:rsid w:val="000350B9"/>
    <w:rsid w:val="000354D3"/>
    <w:rsid w:val="000359CB"/>
    <w:rsid w:val="00035EF4"/>
    <w:rsid w:val="000369E3"/>
    <w:rsid w:val="00036AB7"/>
    <w:rsid w:val="00036FA1"/>
    <w:rsid w:val="00037241"/>
    <w:rsid w:val="0003759B"/>
    <w:rsid w:val="0003799B"/>
    <w:rsid w:val="000379B0"/>
    <w:rsid w:val="00037B42"/>
    <w:rsid w:val="00037E0E"/>
    <w:rsid w:val="00037ECC"/>
    <w:rsid w:val="000400DA"/>
    <w:rsid w:val="000406C3"/>
    <w:rsid w:val="00040FA2"/>
    <w:rsid w:val="00041803"/>
    <w:rsid w:val="00041A9B"/>
    <w:rsid w:val="00043689"/>
    <w:rsid w:val="00043CA6"/>
    <w:rsid w:val="0004442C"/>
    <w:rsid w:val="000445B7"/>
    <w:rsid w:val="00045ABA"/>
    <w:rsid w:val="0004621E"/>
    <w:rsid w:val="000465D2"/>
    <w:rsid w:val="0004663D"/>
    <w:rsid w:val="00046FD2"/>
    <w:rsid w:val="000470BB"/>
    <w:rsid w:val="00047138"/>
    <w:rsid w:val="00047252"/>
    <w:rsid w:val="000473A6"/>
    <w:rsid w:val="00050967"/>
    <w:rsid w:val="00050FF4"/>
    <w:rsid w:val="0005143B"/>
    <w:rsid w:val="000514B4"/>
    <w:rsid w:val="00051E44"/>
    <w:rsid w:val="000528AA"/>
    <w:rsid w:val="00052DBE"/>
    <w:rsid w:val="0005442E"/>
    <w:rsid w:val="0005515B"/>
    <w:rsid w:val="0005515C"/>
    <w:rsid w:val="000555DA"/>
    <w:rsid w:val="000563C9"/>
    <w:rsid w:val="0005683E"/>
    <w:rsid w:val="000569D0"/>
    <w:rsid w:val="00056A24"/>
    <w:rsid w:val="00056D98"/>
    <w:rsid w:val="000604F9"/>
    <w:rsid w:val="000615CE"/>
    <w:rsid w:val="00061BF5"/>
    <w:rsid w:val="000620DD"/>
    <w:rsid w:val="0006231E"/>
    <w:rsid w:val="000630A4"/>
    <w:rsid w:val="0006328C"/>
    <w:rsid w:val="00064D57"/>
    <w:rsid w:val="000664CD"/>
    <w:rsid w:val="00066C8F"/>
    <w:rsid w:val="00067466"/>
    <w:rsid w:val="0006750B"/>
    <w:rsid w:val="000675C1"/>
    <w:rsid w:val="00067D39"/>
    <w:rsid w:val="0007099A"/>
    <w:rsid w:val="00070D21"/>
    <w:rsid w:val="000711FE"/>
    <w:rsid w:val="00071720"/>
    <w:rsid w:val="00071E91"/>
    <w:rsid w:val="00071EB5"/>
    <w:rsid w:val="0007219E"/>
    <w:rsid w:val="00072581"/>
    <w:rsid w:val="00073285"/>
    <w:rsid w:val="00073DC1"/>
    <w:rsid w:val="00073FC7"/>
    <w:rsid w:val="00074616"/>
    <w:rsid w:val="00074D47"/>
    <w:rsid w:val="000751BB"/>
    <w:rsid w:val="0007540F"/>
    <w:rsid w:val="0007582F"/>
    <w:rsid w:val="00075AC4"/>
    <w:rsid w:val="00076D7F"/>
    <w:rsid w:val="00076F5F"/>
    <w:rsid w:val="0007737E"/>
    <w:rsid w:val="0007738F"/>
    <w:rsid w:val="0007760E"/>
    <w:rsid w:val="000803E1"/>
    <w:rsid w:val="00080A3F"/>
    <w:rsid w:val="00082493"/>
    <w:rsid w:val="0008285A"/>
    <w:rsid w:val="00082BDB"/>
    <w:rsid w:val="00082CC9"/>
    <w:rsid w:val="00082D95"/>
    <w:rsid w:val="00082F46"/>
    <w:rsid w:val="000832EF"/>
    <w:rsid w:val="0008338D"/>
    <w:rsid w:val="000838E3"/>
    <w:rsid w:val="00083A9B"/>
    <w:rsid w:val="000840BF"/>
    <w:rsid w:val="000841B4"/>
    <w:rsid w:val="0008420B"/>
    <w:rsid w:val="00084DC6"/>
    <w:rsid w:val="00085044"/>
    <w:rsid w:val="00085426"/>
    <w:rsid w:val="0008542F"/>
    <w:rsid w:val="00085DD5"/>
    <w:rsid w:val="000860AA"/>
    <w:rsid w:val="00086B32"/>
    <w:rsid w:val="00086CD1"/>
    <w:rsid w:val="00087762"/>
    <w:rsid w:val="00087D04"/>
    <w:rsid w:val="000900F3"/>
    <w:rsid w:val="00090178"/>
    <w:rsid w:val="00090611"/>
    <w:rsid w:val="00090EA4"/>
    <w:rsid w:val="00091201"/>
    <w:rsid w:val="00091256"/>
    <w:rsid w:val="000915A5"/>
    <w:rsid w:val="00091A9A"/>
    <w:rsid w:val="00091B15"/>
    <w:rsid w:val="00093315"/>
    <w:rsid w:val="0009420D"/>
    <w:rsid w:val="00094395"/>
    <w:rsid w:val="00094580"/>
    <w:rsid w:val="00094775"/>
    <w:rsid w:val="00094D5D"/>
    <w:rsid w:val="0009515D"/>
    <w:rsid w:val="00095F5E"/>
    <w:rsid w:val="000976A2"/>
    <w:rsid w:val="000977C4"/>
    <w:rsid w:val="000979F5"/>
    <w:rsid w:val="00097B81"/>
    <w:rsid w:val="00097B8A"/>
    <w:rsid w:val="00097D2C"/>
    <w:rsid w:val="000A00E7"/>
    <w:rsid w:val="000A0216"/>
    <w:rsid w:val="000A0612"/>
    <w:rsid w:val="000A0B39"/>
    <w:rsid w:val="000A17D1"/>
    <w:rsid w:val="000A18A9"/>
    <w:rsid w:val="000A2997"/>
    <w:rsid w:val="000A29E2"/>
    <w:rsid w:val="000A2A0F"/>
    <w:rsid w:val="000A2AD1"/>
    <w:rsid w:val="000A306C"/>
    <w:rsid w:val="000A33B7"/>
    <w:rsid w:val="000A3652"/>
    <w:rsid w:val="000A3784"/>
    <w:rsid w:val="000A38FA"/>
    <w:rsid w:val="000A3C7D"/>
    <w:rsid w:val="000A4131"/>
    <w:rsid w:val="000A4487"/>
    <w:rsid w:val="000A4509"/>
    <w:rsid w:val="000A5119"/>
    <w:rsid w:val="000A5180"/>
    <w:rsid w:val="000A52B1"/>
    <w:rsid w:val="000A56A3"/>
    <w:rsid w:val="000A617D"/>
    <w:rsid w:val="000A61E4"/>
    <w:rsid w:val="000A6EE7"/>
    <w:rsid w:val="000A70DB"/>
    <w:rsid w:val="000A715D"/>
    <w:rsid w:val="000A730F"/>
    <w:rsid w:val="000A7907"/>
    <w:rsid w:val="000A7C56"/>
    <w:rsid w:val="000B05DF"/>
    <w:rsid w:val="000B09B6"/>
    <w:rsid w:val="000B11CD"/>
    <w:rsid w:val="000B120C"/>
    <w:rsid w:val="000B17F4"/>
    <w:rsid w:val="000B18CE"/>
    <w:rsid w:val="000B1A10"/>
    <w:rsid w:val="000B1D5A"/>
    <w:rsid w:val="000B1E69"/>
    <w:rsid w:val="000B2072"/>
    <w:rsid w:val="000B2182"/>
    <w:rsid w:val="000B26FD"/>
    <w:rsid w:val="000B2C33"/>
    <w:rsid w:val="000B2DFE"/>
    <w:rsid w:val="000B2F4E"/>
    <w:rsid w:val="000B3B7C"/>
    <w:rsid w:val="000B4030"/>
    <w:rsid w:val="000B4310"/>
    <w:rsid w:val="000B4327"/>
    <w:rsid w:val="000B450C"/>
    <w:rsid w:val="000B4AD3"/>
    <w:rsid w:val="000B4EF8"/>
    <w:rsid w:val="000B4F21"/>
    <w:rsid w:val="000B5993"/>
    <w:rsid w:val="000B5EB3"/>
    <w:rsid w:val="000B63D8"/>
    <w:rsid w:val="000B69C0"/>
    <w:rsid w:val="000B6B7C"/>
    <w:rsid w:val="000B6BBD"/>
    <w:rsid w:val="000B6EA8"/>
    <w:rsid w:val="000B6F34"/>
    <w:rsid w:val="000B71D2"/>
    <w:rsid w:val="000B7746"/>
    <w:rsid w:val="000B7772"/>
    <w:rsid w:val="000B7DA5"/>
    <w:rsid w:val="000C15BD"/>
    <w:rsid w:val="000C1739"/>
    <w:rsid w:val="000C1EA9"/>
    <w:rsid w:val="000C2720"/>
    <w:rsid w:val="000C32C1"/>
    <w:rsid w:val="000C33ED"/>
    <w:rsid w:val="000C34BA"/>
    <w:rsid w:val="000C3611"/>
    <w:rsid w:val="000C3FE7"/>
    <w:rsid w:val="000C4254"/>
    <w:rsid w:val="000C43AE"/>
    <w:rsid w:val="000C45F0"/>
    <w:rsid w:val="000C4E28"/>
    <w:rsid w:val="000C4F0C"/>
    <w:rsid w:val="000C4F3A"/>
    <w:rsid w:val="000C64B2"/>
    <w:rsid w:val="000C6911"/>
    <w:rsid w:val="000C7694"/>
    <w:rsid w:val="000C76AD"/>
    <w:rsid w:val="000C7FC1"/>
    <w:rsid w:val="000D06E1"/>
    <w:rsid w:val="000D0C02"/>
    <w:rsid w:val="000D0F58"/>
    <w:rsid w:val="000D0FDC"/>
    <w:rsid w:val="000D125F"/>
    <w:rsid w:val="000D1265"/>
    <w:rsid w:val="000D126A"/>
    <w:rsid w:val="000D1A03"/>
    <w:rsid w:val="000D1A09"/>
    <w:rsid w:val="000D1CA1"/>
    <w:rsid w:val="000D238F"/>
    <w:rsid w:val="000D3BA7"/>
    <w:rsid w:val="000D40D7"/>
    <w:rsid w:val="000D4815"/>
    <w:rsid w:val="000D4D9E"/>
    <w:rsid w:val="000D5593"/>
    <w:rsid w:val="000D608B"/>
    <w:rsid w:val="000D658C"/>
    <w:rsid w:val="000D67EA"/>
    <w:rsid w:val="000D6AB7"/>
    <w:rsid w:val="000D6D58"/>
    <w:rsid w:val="000D6F97"/>
    <w:rsid w:val="000D78E1"/>
    <w:rsid w:val="000D7CCB"/>
    <w:rsid w:val="000E09AB"/>
    <w:rsid w:val="000E0D75"/>
    <w:rsid w:val="000E1184"/>
    <w:rsid w:val="000E185D"/>
    <w:rsid w:val="000E21F6"/>
    <w:rsid w:val="000E2337"/>
    <w:rsid w:val="000E2656"/>
    <w:rsid w:val="000E32EF"/>
    <w:rsid w:val="000E38F5"/>
    <w:rsid w:val="000E502E"/>
    <w:rsid w:val="000E5242"/>
    <w:rsid w:val="000E536B"/>
    <w:rsid w:val="000E65F3"/>
    <w:rsid w:val="000E6CD0"/>
    <w:rsid w:val="000E6DDC"/>
    <w:rsid w:val="000F09E6"/>
    <w:rsid w:val="000F0DEE"/>
    <w:rsid w:val="000F0F95"/>
    <w:rsid w:val="000F1F9B"/>
    <w:rsid w:val="000F236E"/>
    <w:rsid w:val="000F28C9"/>
    <w:rsid w:val="000F2C6D"/>
    <w:rsid w:val="000F2DAF"/>
    <w:rsid w:val="000F31A6"/>
    <w:rsid w:val="000F40CD"/>
    <w:rsid w:val="000F44FE"/>
    <w:rsid w:val="000F493B"/>
    <w:rsid w:val="000F4BEE"/>
    <w:rsid w:val="000F4F20"/>
    <w:rsid w:val="000F5534"/>
    <w:rsid w:val="000F5BFD"/>
    <w:rsid w:val="000F610E"/>
    <w:rsid w:val="000F69AB"/>
    <w:rsid w:val="000F6CF5"/>
    <w:rsid w:val="000F7682"/>
    <w:rsid w:val="0010004F"/>
    <w:rsid w:val="001003B3"/>
    <w:rsid w:val="00100416"/>
    <w:rsid w:val="0010065A"/>
    <w:rsid w:val="001007EA"/>
    <w:rsid w:val="00100CC7"/>
    <w:rsid w:val="00100CD3"/>
    <w:rsid w:val="00100D25"/>
    <w:rsid w:val="00101A49"/>
    <w:rsid w:val="00101D33"/>
    <w:rsid w:val="00101DED"/>
    <w:rsid w:val="00101F7B"/>
    <w:rsid w:val="001020D0"/>
    <w:rsid w:val="00102321"/>
    <w:rsid w:val="001023B2"/>
    <w:rsid w:val="00102C50"/>
    <w:rsid w:val="00102C64"/>
    <w:rsid w:val="00102D3C"/>
    <w:rsid w:val="00103462"/>
    <w:rsid w:val="00103561"/>
    <w:rsid w:val="0010360F"/>
    <w:rsid w:val="001038B8"/>
    <w:rsid w:val="0010397F"/>
    <w:rsid w:val="00103D87"/>
    <w:rsid w:val="00103DB1"/>
    <w:rsid w:val="001040FD"/>
    <w:rsid w:val="00104C0C"/>
    <w:rsid w:val="00104FE4"/>
    <w:rsid w:val="00105BBC"/>
    <w:rsid w:val="00106C67"/>
    <w:rsid w:val="001071AA"/>
    <w:rsid w:val="00107B06"/>
    <w:rsid w:val="00110399"/>
    <w:rsid w:val="00110869"/>
    <w:rsid w:val="0011135F"/>
    <w:rsid w:val="00112275"/>
    <w:rsid w:val="0011246F"/>
    <w:rsid w:val="00112D34"/>
    <w:rsid w:val="00112DA0"/>
    <w:rsid w:val="00113F3D"/>
    <w:rsid w:val="00114214"/>
    <w:rsid w:val="00114BB4"/>
    <w:rsid w:val="00114E7C"/>
    <w:rsid w:val="00115172"/>
    <w:rsid w:val="00115450"/>
    <w:rsid w:val="00116046"/>
    <w:rsid w:val="00116343"/>
    <w:rsid w:val="0011661C"/>
    <w:rsid w:val="00116944"/>
    <w:rsid w:val="00116D30"/>
    <w:rsid w:val="00117B27"/>
    <w:rsid w:val="00117C7F"/>
    <w:rsid w:val="00117DAB"/>
    <w:rsid w:val="00117E5A"/>
    <w:rsid w:val="00117E72"/>
    <w:rsid w:val="00120972"/>
    <w:rsid w:val="00121CC8"/>
    <w:rsid w:val="00121F45"/>
    <w:rsid w:val="0012243A"/>
    <w:rsid w:val="00122513"/>
    <w:rsid w:val="0012266F"/>
    <w:rsid w:val="00122A75"/>
    <w:rsid w:val="0012334D"/>
    <w:rsid w:val="001233A0"/>
    <w:rsid w:val="001242F2"/>
    <w:rsid w:val="001243DA"/>
    <w:rsid w:val="00124C65"/>
    <w:rsid w:val="0012563F"/>
    <w:rsid w:val="00125678"/>
    <w:rsid w:val="00125B60"/>
    <w:rsid w:val="00126945"/>
    <w:rsid w:val="00126A76"/>
    <w:rsid w:val="00126CA2"/>
    <w:rsid w:val="00127352"/>
    <w:rsid w:val="00127D12"/>
    <w:rsid w:val="00130E20"/>
    <w:rsid w:val="00130FC6"/>
    <w:rsid w:val="00131022"/>
    <w:rsid w:val="00131BDF"/>
    <w:rsid w:val="00132D92"/>
    <w:rsid w:val="00132F88"/>
    <w:rsid w:val="001338D5"/>
    <w:rsid w:val="00133C38"/>
    <w:rsid w:val="001346CA"/>
    <w:rsid w:val="00134CB5"/>
    <w:rsid w:val="00134CC7"/>
    <w:rsid w:val="00135812"/>
    <w:rsid w:val="00135B0F"/>
    <w:rsid w:val="00135C77"/>
    <w:rsid w:val="00135EE8"/>
    <w:rsid w:val="00136030"/>
    <w:rsid w:val="0013646F"/>
    <w:rsid w:val="00136626"/>
    <w:rsid w:val="00136CD0"/>
    <w:rsid w:val="00137A1C"/>
    <w:rsid w:val="001403D5"/>
    <w:rsid w:val="00140405"/>
    <w:rsid w:val="00140574"/>
    <w:rsid w:val="001406B2"/>
    <w:rsid w:val="001406C5"/>
    <w:rsid w:val="00140EBC"/>
    <w:rsid w:val="001418A7"/>
    <w:rsid w:val="00141C19"/>
    <w:rsid w:val="00142241"/>
    <w:rsid w:val="0014318C"/>
    <w:rsid w:val="00143817"/>
    <w:rsid w:val="0014397A"/>
    <w:rsid w:val="00143E3C"/>
    <w:rsid w:val="001440D8"/>
    <w:rsid w:val="0014428C"/>
    <w:rsid w:val="00144729"/>
    <w:rsid w:val="00145169"/>
    <w:rsid w:val="00145B6B"/>
    <w:rsid w:val="001460DC"/>
    <w:rsid w:val="0014614F"/>
    <w:rsid w:val="001461B5"/>
    <w:rsid w:val="0014621C"/>
    <w:rsid w:val="00146A0E"/>
    <w:rsid w:val="0014743D"/>
    <w:rsid w:val="0014785C"/>
    <w:rsid w:val="00147D3C"/>
    <w:rsid w:val="001506BD"/>
    <w:rsid w:val="00151165"/>
    <w:rsid w:val="001511BF"/>
    <w:rsid w:val="00151B02"/>
    <w:rsid w:val="00151BC5"/>
    <w:rsid w:val="00151CD6"/>
    <w:rsid w:val="00151FE6"/>
    <w:rsid w:val="001539CE"/>
    <w:rsid w:val="00153BA2"/>
    <w:rsid w:val="00153C60"/>
    <w:rsid w:val="00153ECC"/>
    <w:rsid w:val="001543A1"/>
    <w:rsid w:val="001546C6"/>
    <w:rsid w:val="001569E0"/>
    <w:rsid w:val="001569E2"/>
    <w:rsid w:val="00156E9B"/>
    <w:rsid w:val="00157843"/>
    <w:rsid w:val="00157AA1"/>
    <w:rsid w:val="00157DBD"/>
    <w:rsid w:val="001601CD"/>
    <w:rsid w:val="00160757"/>
    <w:rsid w:val="00160EB3"/>
    <w:rsid w:val="0016116F"/>
    <w:rsid w:val="00161976"/>
    <w:rsid w:val="00162B76"/>
    <w:rsid w:val="001637CF"/>
    <w:rsid w:val="001638A4"/>
    <w:rsid w:val="001642A2"/>
    <w:rsid w:val="001644D2"/>
    <w:rsid w:val="001647AC"/>
    <w:rsid w:val="00164DEE"/>
    <w:rsid w:val="0016525D"/>
    <w:rsid w:val="00165912"/>
    <w:rsid w:val="0016599D"/>
    <w:rsid w:val="00165D5D"/>
    <w:rsid w:val="00165D87"/>
    <w:rsid w:val="001660BC"/>
    <w:rsid w:val="00166AB6"/>
    <w:rsid w:val="0016764B"/>
    <w:rsid w:val="00167AF8"/>
    <w:rsid w:val="00167EB9"/>
    <w:rsid w:val="00170A2B"/>
    <w:rsid w:val="00170E3F"/>
    <w:rsid w:val="00170F10"/>
    <w:rsid w:val="001710CF"/>
    <w:rsid w:val="0017110F"/>
    <w:rsid w:val="001722E2"/>
    <w:rsid w:val="001723B3"/>
    <w:rsid w:val="00172BBD"/>
    <w:rsid w:val="001734F4"/>
    <w:rsid w:val="00174C4E"/>
    <w:rsid w:val="00174F75"/>
    <w:rsid w:val="0017509D"/>
    <w:rsid w:val="00175750"/>
    <w:rsid w:val="00175A75"/>
    <w:rsid w:val="00175B3B"/>
    <w:rsid w:val="00175E65"/>
    <w:rsid w:val="00175F71"/>
    <w:rsid w:val="0017680D"/>
    <w:rsid w:val="001768FF"/>
    <w:rsid w:val="00176FD8"/>
    <w:rsid w:val="001801FD"/>
    <w:rsid w:val="001808F0"/>
    <w:rsid w:val="001811EE"/>
    <w:rsid w:val="00181477"/>
    <w:rsid w:val="001815D4"/>
    <w:rsid w:val="00181C12"/>
    <w:rsid w:val="001820C2"/>
    <w:rsid w:val="00182353"/>
    <w:rsid w:val="001825E2"/>
    <w:rsid w:val="00182BDD"/>
    <w:rsid w:val="001830B0"/>
    <w:rsid w:val="001834CB"/>
    <w:rsid w:val="001838E4"/>
    <w:rsid w:val="00183FDD"/>
    <w:rsid w:val="00184CE5"/>
    <w:rsid w:val="00184F5A"/>
    <w:rsid w:val="00185085"/>
    <w:rsid w:val="00185A0C"/>
    <w:rsid w:val="00185B60"/>
    <w:rsid w:val="00185C49"/>
    <w:rsid w:val="00185ED7"/>
    <w:rsid w:val="00186036"/>
    <w:rsid w:val="00186C2A"/>
    <w:rsid w:val="00186ED0"/>
    <w:rsid w:val="001874BE"/>
    <w:rsid w:val="001878F1"/>
    <w:rsid w:val="00187DE3"/>
    <w:rsid w:val="0019065A"/>
    <w:rsid w:val="001906DA"/>
    <w:rsid w:val="00190C79"/>
    <w:rsid w:val="00190F85"/>
    <w:rsid w:val="001915A2"/>
    <w:rsid w:val="00191F33"/>
    <w:rsid w:val="00192A9D"/>
    <w:rsid w:val="00192DE1"/>
    <w:rsid w:val="0019309C"/>
    <w:rsid w:val="00193800"/>
    <w:rsid w:val="00193B79"/>
    <w:rsid w:val="00194273"/>
    <w:rsid w:val="00194739"/>
    <w:rsid w:val="00194AF3"/>
    <w:rsid w:val="00194E38"/>
    <w:rsid w:val="00195343"/>
    <w:rsid w:val="00195911"/>
    <w:rsid w:val="001971A1"/>
    <w:rsid w:val="00197244"/>
    <w:rsid w:val="00197C69"/>
    <w:rsid w:val="00197EEF"/>
    <w:rsid w:val="001A0281"/>
    <w:rsid w:val="001A04A2"/>
    <w:rsid w:val="001A0A6D"/>
    <w:rsid w:val="001A108D"/>
    <w:rsid w:val="001A17E7"/>
    <w:rsid w:val="001A17EF"/>
    <w:rsid w:val="001A1C41"/>
    <w:rsid w:val="001A1E16"/>
    <w:rsid w:val="001A25C5"/>
    <w:rsid w:val="001A2EDF"/>
    <w:rsid w:val="001A3523"/>
    <w:rsid w:val="001A3B4A"/>
    <w:rsid w:val="001A42B0"/>
    <w:rsid w:val="001A4685"/>
    <w:rsid w:val="001A4FE7"/>
    <w:rsid w:val="001A5C31"/>
    <w:rsid w:val="001A5DCD"/>
    <w:rsid w:val="001A6187"/>
    <w:rsid w:val="001A759C"/>
    <w:rsid w:val="001A770E"/>
    <w:rsid w:val="001A77E0"/>
    <w:rsid w:val="001A7C06"/>
    <w:rsid w:val="001A7DA7"/>
    <w:rsid w:val="001B0195"/>
    <w:rsid w:val="001B0278"/>
    <w:rsid w:val="001B0D33"/>
    <w:rsid w:val="001B13B3"/>
    <w:rsid w:val="001B1C8D"/>
    <w:rsid w:val="001B1E83"/>
    <w:rsid w:val="001B26BF"/>
    <w:rsid w:val="001B27F2"/>
    <w:rsid w:val="001B2E77"/>
    <w:rsid w:val="001B40FF"/>
    <w:rsid w:val="001B4BF0"/>
    <w:rsid w:val="001B5193"/>
    <w:rsid w:val="001B5393"/>
    <w:rsid w:val="001B6CC8"/>
    <w:rsid w:val="001B7412"/>
    <w:rsid w:val="001B74B1"/>
    <w:rsid w:val="001B7D7C"/>
    <w:rsid w:val="001C008D"/>
    <w:rsid w:val="001C00B4"/>
    <w:rsid w:val="001C00F6"/>
    <w:rsid w:val="001C0207"/>
    <w:rsid w:val="001C1695"/>
    <w:rsid w:val="001C2162"/>
    <w:rsid w:val="001C2295"/>
    <w:rsid w:val="001C30BE"/>
    <w:rsid w:val="001C353A"/>
    <w:rsid w:val="001C37A8"/>
    <w:rsid w:val="001C3A8C"/>
    <w:rsid w:val="001C3B4B"/>
    <w:rsid w:val="001C42AB"/>
    <w:rsid w:val="001C4316"/>
    <w:rsid w:val="001C4599"/>
    <w:rsid w:val="001C472D"/>
    <w:rsid w:val="001C5640"/>
    <w:rsid w:val="001C5BB5"/>
    <w:rsid w:val="001C6133"/>
    <w:rsid w:val="001C65CD"/>
    <w:rsid w:val="001C68B8"/>
    <w:rsid w:val="001C6DD1"/>
    <w:rsid w:val="001C736B"/>
    <w:rsid w:val="001C7398"/>
    <w:rsid w:val="001C7450"/>
    <w:rsid w:val="001C752A"/>
    <w:rsid w:val="001D1061"/>
    <w:rsid w:val="001D1425"/>
    <w:rsid w:val="001D1D7C"/>
    <w:rsid w:val="001D1EEA"/>
    <w:rsid w:val="001D22F1"/>
    <w:rsid w:val="001D28F0"/>
    <w:rsid w:val="001D2C51"/>
    <w:rsid w:val="001D2C52"/>
    <w:rsid w:val="001D302E"/>
    <w:rsid w:val="001D3471"/>
    <w:rsid w:val="001D35E8"/>
    <w:rsid w:val="001D4214"/>
    <w:rsid w:val="001D432D"/>
    <w:rsid w:val="001D4338"/>
    <w:rsid w:val="001D4453"/>
    <w:rsid w:val="001D4E5D"/>
    <w:rsid w:val="001D5774"/>
    <w:rsid w:val="001D5AE6"/>
    <w:rsid w:val="001D6D28"/>
    <w:rsid w:val="001D6E5D"/>
    <w:rsid w:val="001D7C10"/>
    <w:rsid w:val="001D7DB4"/>
    <w:rsid w:val="001E04DE"/>
    <w:rsid w:val="001E0761"/>
    <w:rsid w:val="001E0BE9"/>
    <w:rsid w:val="001E1812"/>
    <w:rsid w:val="001E1A5E"/>
    <w:rsid w:val="001E1CB7"/>
    <w:rsid w:val="001E263A"/>
    <w:rsid w:val="001E2821"/>
    <w:rsid w:val="001E30B0"/>
    <w:rsid w:val="001E358D"/>
    <w:rsid w:val="001E3682"/>
    <w:rsid w:val="001E4443"/>
    <w:rsid w:val="001E4465"/>
    <w:rsid w:val="001E580B"/>
    <w:rsid w:val="001E58E4"/>
    <w:rsid w:val="001E6A4E"/>
    <w:rsid w:val="001E6B27"/>
    <w:rsid w:val="001E710A"/>
    <w:rsid w:val="001E7363"/>
    <w:rsid w:val="001E7C8F"/>
    <w:rsid w:val="001F0844"/>
    <w:rsid w:val="001F0978"/>
    <w:rsid w:val="001F0BB4"/>
    <w:rsid w:val="001F0C8A"/>
    <w:rsid w:val="001F166D"/>
    <w:rsid w:val="001F1775"/>
    <w:rsid w:val="001F17D8"/>
    <w:rsid w:val="001F1C76"/>
    <w:rsid w:val="001F2DE8"/>
    <w:rsid w:val="001F2F2E"/>
    <w:rsid w:val="001F3226"/>
    <w:rsid w:val="001F36D8"/>
    <w:rsid w:val="001F3A35"/>
    <w:rsid w:val="001F3B89"/>
    <w:rsid w:val="001F3CEB"/>
    <w:rsid w:val="001F4626"/>
    <w:rsid w:val="001F5480"/>
    <w:rsid w:val="001F54FD"/>
    <w:rsid w:val="001F5682"/>
    <w:rsid w:val="001F5E2C"/>
    <w:rsid w:val="001F640C"/>
    <w:rsid w:val="001F7135"/>
    <w:rsid w:val="00200CF3"/>
    <w:rsid w:val="00200EE0"/>
    <w:rsid w:val="002018CE"/>
    <w:rsid w:val="00201DCB"/>
    <w:rsid w:val="002029D6"/>
    <w:rsid w:val="00202E97"/>
    <w:rsid w:val="00203285"/>
    <w:rsid w:val="00203288"/>
    <w:rsid w:val="00204289"/>
    <w:rsid w:val="002047E6"/>
    <w:rsid w:val="00204FA3"/>
    <w:rsid w:val="00204FF9"/>
    <w:rsid w:val="0020511E"/>
    <w:rsid w:val="002054BA"/>
    <w:rsid w:val="00205A6C"/>
    <w:rsid w:val="00205FB6"/>
    <w:rsid w:val="00206890"/>
    <w:rsid w:val="002068D3"/>
    <w:rsid w:val="002069D9"/>
    <w:rsid w:val="00206BC5"/>
    <w:rsid w:val="00206E9E"/>
    <w:rsid w:val="00207566"/>
    <w:rsid w:val="00207A78"/>
    <w:rsid w:val="00207B40"/>
    <w:rsid w:val="00207BF2"/>
    <w:rsid w:val="00210F8F"/>
    <w:rsid w:val="00211F2B"/>
    <w:rsid w:val="00211F3E"/>
    <w:rsid w:val="002131B7"/>
    <w:rsid w:val="00213289"/>
    <w:rsid w:val="00213294"/>
    <w:rsid w:val="002138A6"/>
    <w:rsid w:val="00213BB1"/>
    <w:rsid w:val="00213D2A"/>
    <w:rsid w:val="00213DD7"/>
    <w:rsid w:val="0021439A"/>
    <w:rsid w:val="00214886"/>
    <w:rsid w:val="002148D7"/>
    <w:rsid w:val="00214A53"/>
    <w:rsid w:val="00214E64"/>
    <w:rsid w:val="00214FB1"/>
    <w:rsid w:val="002152E5"/>
    <w:rsid w:val="002154E4"/>
    <w:rsid w:val="00216452"/>
    <w:rsid w:val="00216BF3"/>
    <w:rsid w:val="00217367"/>
    <w:rsid w:val="002173BD"/>
    <w:rsid w:val="00217486"/>
    <w:rsid w:val="00217A38"/>
    <w:rsid w:val="00217DEE"/>
    <w:rsid w:val="002200DF"/>
    <w:rsid w:val="002206D6"/>
    <w:rsid w:val="00220834"/>
    <w:rsid w:val="00220CCD"/>
    <w:rsid w:val="0022213F"/>
    <w:rsid w:val="002226B1"/>
    <w:rsid w:val="0022295F"/>
    <w:rsid w:val="00222BE5"/>
    <w:rsid w:val="00222E76"/>
    <w:rsid w:val="002230F8"/>
    <w:rsid w:val="0022376C"/>
    <w:rsid w:val="002238E8"/>
    <w:rsid w:val="00224541"/>
    <w:rsid w:val="00224DBA"/>
    <w:rsid w:val="00225360"/>
    <w:rsid w:val="002256D9"/>
    <w:rsid w:val="00225F14"/>
    <w:rsid w:val="0022621C"/>
    <w:rsid w:val="0022776D"/>
    <w:rsid w:val="002300E9"/>
    <w:rsid w:val="00230B43"/>
    <w:rsid w:val="00230F60"/>
    <w:rsid w:val="002310DD"/>
    <w:rsid w:val="002319E6"/>
    <w:rsid w:val="00231F4C"/>
    <w:rsid w:val="00231F5F"/>
    <w:rsid w:val="00231FA3"/>
    <w:rsid w:val="002321CF"/>
    <w:rsid w:val="00232523"/>
    <w:rsid w:val="002325A3"/>
    <w:rsid w:val="00232749"/>
    <w:rsid w:val="00232A66"/>
    <w:rsid w:val="00233183"/>
    <w:rsid w:val="002332EA"/>
    <w:rsid w:val="00233481"/>
    <w:rsid w:val="00233795"/>
    <w:rsid w:val="00233AC0"/>
    <w:rsid w:val="00233B79"/>
    <w:rsid w:val="00233F28"/>
    <w:rsid w:val="0023401D"/>
    <w:rsid w:val="002341B9"/>
    <w:rsid w:val="0023433F"/>
    <w:rsid w:val="002347DE"/>
    <w:rsid w:val="00234AAA"/>
    <w:rsid w:val="002352D2"/>
    <w:rsid w:val="00235E69"/>
    <w:rsid w:val="00236AE0"/>
    <w:rsid w:val="002371BD"/>
    <w:rsid w:val="002375B7"/>
    <w:rsid w:val="00237675"/>
    <w:rsid w:val="00240A26"/>
    <w:rsid w:val="00240BCF"/>
    <w:rsid w:val="00240BD8"/>
    <w:rsid w:val="00240FF7"/>
    <w:rsid w:val="0024168F"/>
    <w:rsid w:val="002417C4"/>
    <w:rsid w:val="00241B14"/>
    <w:rsid w:val="00241D77"/>
    <w:rsid w:val="00241E1F"/>
    <w:rsid w:val="00242237"/>
    <w:rsid w:val="002423C5"/>
    <w:rsid w:val="00242B41"/>
    <w:rsid w:val="00242CB3"/>
    <w:rsid w:val="00243025"/>
    <w:rsid w:val="002435B7"/>
    <w:rsid w:val="00243814"/>
    <w:rsid w:val="00243D92"/>
    <w:rsid w:val="00244136"/>
    <w:rsid w:val="002447CB"/>
    <w:rsid w:val="002447F3"/>
    <w:rsid w:val="00244EED"/>
    <w:rsid w:val="00245457"/>
    <w:rsid w:val="00245856"/>
    <w:rsid w:val="0024672E"/>
    <w:rsid w:val="0024747C"/>
    <w:rsid w:val="002478AC"/>
    <w:rsid w:val="00247FC2"/>
    <w:rsid w:val="00250079"/>
    <w:rsid w:val="002509EE"/>
    <w:rsid w:val="00250D3C"/>
    <w:rsid w:val="00250E33"/>
    <w:rsid w:val="0025110D"/>
    <w:rsid w:val="002512D5"/>
    <w:rsid w:val="0025157E"/>
    <w:rsid w:val="002517B9"/>
    <w:rsid w:val="002521B6"/>
    <w:rsid w:val="002522C8"/>
    <w:rsid w:val="00252573"/>
    <w:rsid w:val="00252621"/>
    <w:rsid w:val="00252C0B"/>
    <w:rsid w:val="002531FC"/>
    <w:rsid w:val="00253391"/>
    <w:rsid w:val="00253790"/>
    <w:rsid w:val="00253823"/>
    <w:rsid w:val="00253BB1"/>
    <w:rsid w:val="00253BB2"/>
    <w:rsid w:val="0025410F"/>
    <w:rsid w:val="002544EE"/>
    <w:rsid w:val="00254AAE"/>
    <w:rsid w:val="00255A13"/>
    <w:rsid w:val="00256007"/>
    <w:rsid w:val="002565C5"/>
    <w:rsid w:val="00256B90"/>
    <w:rsid w:val="00256CE0"/>
    <w:rsid w:val="00257B6B"/>
    <w:rsid w:val="00257E3D"/>
    <w:rsid w:val="00257ED1"/>
    <w:rsid w:val="00260AFF"/>
    <w:rsid w:val="00260CA3"/>
    <w:rsid w:val="00261025"/>
    <w:rsid w:val="0026117E"/>
    <w:rsid w:val="00261216"/>
    <w:rsid w:val="002622A3"/>
    <w:rsid w:val="002624B4"/>
    <w:rsid w:val="00262B1E"/>
    <w:rsid w:val="00262F46"/>
    <w:rsid w:val="002632D5"/>
    <w:rsid w:val="00263907"/>
    <w:rsid w:val="00263958"/>
    <w:rsid w:val="00263EC3"/>
    <w:rsid w:val="00263FC6"/>
    <w:rsid w:val="0026464E"/>
    <w:rsid w:val="002646D1"/>
    <w:rsid w:val="00264AAF"/>
    <w:rsid w:val="00264ADA"/>
    <w:rsid w:val="00264B43"/>
    <w:rsid w:val="00264E12"/>
    <w:rsid w:val="002650DF"/>
    <w:rsid w:val="00265F67"/>
    <w:rsid w:val="00266694"/>
    <w:rsid w:val="00266987"/>
    <w:rsid w:val="00266C17"/>
    <w:rsid w:val="00267104"/>
    <w:rsid w:val="00267910"/>
    <w:rsid w:val="00270549"/>
    <w:rsid w:val="0027065C"/>
    <w:rsid w:val="002708F8"/>
    <w:rsid w:val="002709AD"/>
    <w:rsid w:val="00270A6B"/>
    <w:rsid w:val="00271289"/>
    <w:rsid w:val="002713DC"/>
    <w:rsid w:val="00271729"/>
    <w:rsid w:val="002725A2"/>
    <w:rsid w:val="0027295D"/>
    <w:rsid w:val="00272A38"/>
    <w:rsid w:val="00272CE2"/>
    <w:rsid w:val="00273596"/>
    <w:rsid w:val="00273823"/>
    <w:rsid w:val="002742F0"/>
    <w:rsid w:val="0027564B"/>
    <w:rsid w:val="00277038"/>
    <w:rsid w:val="0027768A"/>
    <w:rsid w:val="00277E02"/>
    <w:rsid w:val="002800FD"/>
    <w:rsid w:val="0028109C"/>
    <w:rsid w:val="002810D3"/>
    <w:rsid w:val="002811E7"/>
    <w:rsid w:val="00281637"/>
    <w:rsid w:val="00282159"/>
    <w:rsid w:val="00282300"/>
    <w:rsid w:val="002823FC"/>
    <w:rsid w:val="00282972"/>
    <w:rsid w:val="00282C03"/>
    <w:rsid w:val="00283251"/>
    <w:rsid w:val="00283317"/>
    <w:rsid w:val="0028360E"/>
    <w:rsid w:val="00283AAB"/>
    <w:rsid w:val="00283CD8"/>
    <w:rsid w:val="00284F14"/>
    <w:rsid w:val="0028520F"/>
    <w:rsid w:val="002859AD"/>
    <w:rsid w:val="002859D5"/>
    <w:rsid w:val="00286345"/>
    <w:rsid w:val="002865F5"/>
    <w:rsid w:val="0028661B"/>
    <w:rsid w:val="0028695C"/>
    <w:rsid w:val="002869A2"/>
    <w:rsid w:val="00286B09"/>
    <w:rsid w:val="00286DCD"/>
    <w:rsid w:val="002876A3"/>
    <w:rsid w:val="0028783B"/>
    <w:rsid w:val="002902E0"/>
    <w:rsid w:val="0029119E"/>
    <w:rsid w:val="002913C0"/>
    <w:rsid w:val="00291AAD"/>
    <w:rsid w:val="00292231"/>
    <w:rsid w:val="00292FC1"/>
    <w:rsid w:val="0029392F"/>
    <w:rsid w:val="0029483B"/>
    <w:rsid w:val="00294904"/>
    <w:rsid w:val="00295048"/>
    <w:rsid w:val="0029601A"/>
    <w:rsid w:val="00296292"/>
    <w:rsid w:val="00296758"/>
    <w:rsid w:val="00296765"/>
    <w:rsid w:val="002A01D1"/>
    <w:rsid w:val="002A0B2E"/>
    <w:rsid w:val="002A1315"/>
    <w:rsid w:val="002A154B"/>
    <w:rsid w:val="002A17F8"/>
    <w:rsid w:val="002A1FED"/>
    <w:rsid w:val="002A21FE"/>
    <w:rsid w:val="002A2234"/>
    <w:rsid w:val="002A2FC0"/>
    <w:rsid w:val="002A3354"/>
    <w:rsid w:val="002A3604"/>
    <w:rsid w:val="002A3EFF"/>
    <w:rsid w:val="002A496F"/>
    <w:rsid w:val="002A567D"/>
    <w:rsid w:val="002A61D0"/>
    <w:rsid w:val="002A658A"/>
    <w:rsid w:val="002A66B5"/>
    <w:rsid w:val="002A6E07"/>
    <w:rsid w:val="002A7C70"/>
    <w:rsid w:val="002A7D94"/>
    <w:rsid w:val="002B07B7"/>
    <w:rsid w:val="002B0A71"/>
    <w:rsid w:val="002B0C1A"/>
    <w:rsid w:val="002B0DFA"/>
    <w:rsid w:val="002B1451"/>
    <w:rsid w:val="002B1784"/>
    <w:rsid w:val="002B1E4D"/>
    <w:rsid w:val="002B223A"/>
    <w:rsid w:val="002B2661"/>
    <w:rsid w:val="002B2940"/>
    <w:rsid w:val="002B2AD0"/>
    <w:rsid w:val="002B2F03"/>
    <w:rsid w:val="002B309C"/>
    <w:rsid w:val="002B3496"/>
    <w:rsid w:val="002B3DD9"/>
    <w:rsid w:val="002B41AF"/>
    <w:rsid w:val="002B43F3"/>
    <w:rsid w:val="002B47B0"/>
    <w:rsid w:val="002B5314"/>
    <w:rsid w:val="002B56F1"/>
    <w:rsid w:val="002B589B"/>
    <w:rsid w:val="002B608F"/>
    <w:rsid w:val="002B6577"/>
    <w:rsid w:val="002B6BA1"/>
    <w:rsid w:val="002B6FEC"/>
    <w:rsid w:val="002B7D89"/>
    <w:rsid w:val="002C0646"/>
    <w:rsid w:val="002C0931"/>
    <w:rsid w:val="002C0AF4"/>
    <w:rsid w:val="002C0F3B"/>
    <w:rsid w:val="002C1C6C"/>
    <w:rsid w:val="002C209A"/>
    <w:rsid w:val="002C2189"/>
    <w:rsid w:val="002C29E0"/>
    <w:rsid w:val="002C3344"/>
    <w:rsid w:val="002C3EA1"/>
    <w:rsid w:val="002C4322"/>
    <w:rsid w:val="002C4375"/>
    <w:rsid w:val="002C5616"/>
    <w:rsid w:val="002C57AA"/>
    <w:rsid w:val="002C5BDC"/>
    <w:rsid w:val="002C5C64"/>
    <w:rsid w:val="002C5E87"/>
    <w:rsid w:val="002C73B8"/>
    <w:rsid w:val="002C7DF1"/>
    <w:rsid w:val="002C7F08"/>
    <w:rsid w:val="002D0542"/>
    <w:rsid w:val="002D05A2"/>
    <w:rsid w:val="002D07BC"/>
    <w:rsid w:val="002D0909"/>
    <w:rsid w:val="002D0AD5"/>
    <w:rsid w:val="002D0C1B"/>
    <w:rsid w:val="002D0E6F"/>
    <w:rsid w:val="002D144E"/>
    <w:rsid w:val="002D2693"/>
    <w:rsid w:val="002D2A8B"/>
    <w:rsid w:val="002D2A91"/>
    <w:rsid w:val="002D2B2B"/>
    <w:rsid w:val="002D2EEB"/>
    <w:rsid w:val="002D335E"/>
    <w:rsid w:val="002D36D5"/>
    <w:rsid w:val="002D39EB"/>
    <w:rsid w:val="002D3A2E"/>
    <w:rsid w:val="002D3B23"/>
    <w:rsid w:val="002D3BFD"/>
    <w:rsid w:val="002D4492"/>
    <w:rsid w:val="002D4B9A"/>
    <w:rsid w:val="002D4F8A"/>
    <w:rsid w:val="002D58AF"/>
    <w:rsid w:val="002D58C3"/>
    <w:rsid w:val="002D5F21"/>
    <w:rsid w:val="002D6353"/>
    <w:rsid w:val="002D6AF8"/>
    <w:rsid w:val="002D7243"/>
    <w:rsid w:val="002E01F0"/>
    <w:rsid w:val="002E0277"/>
    <w:rsid w:val="002E031E"/>
    <w:rsid w:val="002E17ED"/>
    <w:rsid w:val="002E2055"/>
    <w:rsid w:val="002E26CF"/>
    <w:rsid w:val="002E2AC7"/>
    <w:rsid w:val="002E3DD6"/>
    <w:rsid w:val="002E4928"/>
    <w:rsid w:val="002E5275"/>
    <w:rsid w:val="002E5913"/>
    <w:rsid w:val="002E5E3C"/>
    <w:rsid w:val="002E5EFD"/>
    <w:rsid w:val="002E64FC"/>
    <w:rsid w:val="002E682B"/>
    <w:rsid w:val="002E6B83"/>
    <w:rsid w:val="002E72A0"/>
    <w:rsid w:val="002E738F"/>
    <w:rsid w:val="002E74E9"/>
    <w:rsid w:val="002E7759"/>
    <w:rsid w:val="002E787B"/>
    <w:rsid w:val="002E78F0"/>
    <w:rsid w:val="002E7BBD"/>
    <w:rsid w:val="002F0195"/>
    <w:rsid w:val="002F0299"/>
    <w:rsid w:val="002F07F0"/>
    <w:rsid w:val="002F0A6E"/>
    <w:rsid w:val="002F0BEE"/>
    <w:rsid w:val="002F1094"/>
    <w:rsid w:val="002F1299"/>
    <w:rsid w:val="002F19A7"/>
    <w:rsid w:val="002F1F59"/>
    <w:rsid w:val="002F20FD"/>
    <w:rsid w:val="002F2765"/>
    <w:rsid w:val="002F2D37"/>
    <w:rsid w:val="002F2ED2"/>
    <w:rsid w:val="002F383E"/>
    <w:rsid w:val="002F3D31"/>
    <w:rsid w:val="002F4001"/>
    <w:rsid w:val="002F43C8"/>
    <w:rsid w:val="002F4878"/>
    <w:rsid w:val="002F503F"/>
    <w:rsid w:val="002F571E"/>
    <w:rsid w:val="002F5B72"/>
    <w:rsid w:val="002F6B50"/>
    <w:rsid w:val="002F72A2"/>
    <w:rsid w:val="002F7513"/>
    <w:rsid w:val="002F7B83"/>
    <w:rsid w:val="003002E8"/>
    <w:rsid w:val="00300305"/>
    <w:rsid w:val="003005B8"/>
    <w:rsid w:val="00300A73"/>
    <w:rsid w:val="00300C99"/>
    <w:rsid w:val="00300E11"/>
    <w:rsid w:val="00301B25"/>
    <w:rsid w:val="003020CD"/>
    <w:rsid w:val="003022F5"/>
    <w:rsid w:val="003031E1"/>
    <w:rsid w:val="003031E7"/>
    <w:rsid w:val="003033C2"/>
    <w:rsid w:val="00303560"/>
    <w:rsid w:val="00303CD4"/>
    <w:rsid w:val="00304460"/>
    <w:rsid w:val="003046E9"/>
    <w:rsid w:val="00304B69"/>
    <w:rsid w:val="00305249"/>
    <w:rsid w:val="003053B7"/>
    <w:rsid w:val="003059EE"/>
    <w:rsid w:val="00305A9D"/>
    <w:rsid w:val="00305CB3"/>
    <w:rsid w:val="0030626B"/>
    <w:rsid w:val="0030628E"/>
    <w:rsid w:val="003062D1"/>
    <w:rsid w:val="003065E6"/>
    <w:rsid w:val="00306C49"/>
    <w:rsid w:val="00306ECB"/>
    <w:rsid w:val="00307360"/>
    <w:rsid w:val="00307AA3"/>
    <w:rsid w:val="00307E69"/>
    <w:rsid w:val="00310384"/>
    <w:rsid w:val="003106A6"/>
    <w:rsid w:val="00310BE3"/>
    <w:rsid w:val="003116BE"/>
    <w:rsid w:val="00311BC2"/>
    <w:rsid w:val="00312114"/>
    <w:rsid w:val="003125A5"/>
    <w:rsid w:val="00312746"/>
    <w:rsid w:val="00312B91"/>
    <w:rsid w:val="0031329A"/>
    <w:rsid w:val="003136F6"/>
    <w:rsid w:val="00313EAF"/>
    <w:rsid w:val="003141AE"/>
    <w:rsid w:val="0031443E"/>
    <w:rsid w:val="00314499"/>
    <w:rsid w:val="0031490E"/>
    <w:rsid w:val="00315BBA"/>
    <w:rsid w:val="00315C29"/>
    <w:rsid w:val="00317BA9"/>
    <w:rsid w:val="00320B37"/>
    <w:rsid w:val="00320F45"/>
    <w:rsid w:val="00321179"/>
    <w:rsid w:val="003213BC"/>
    <w:rsid w:val="00322886"/>
    <w:rsid w:val="00322CBB"/>
    <w:rsid w:val="00323696"/>
    <w:rsid w:val="0032390C"/>
    <w:rsid w:val="00323D6D"/>
    <w:rsid w:val="003240E2"/>
    <w:rsid w:val="00324128"/>
    <w:rsid w:val="00324568"/>
    <w:rsid w:val="00324A60"/>
    <w:rsid w:val="00324A7E"/>
    <w:rsid w:val="00324ADB"/>
    <w:rsid w:val="00324B69"/>
    <w:rsid w:val="00324C13"/>
    <w:rsid w:val="00325084"/>
    <w:rsid w:val="0032556E"/>
    <w:rsid w:val="0032586F"/>
    <w:rsid w:val="00325927"/>
    <w:rsid w:val="00325BE8"/>
    <w:rsid w:val="00325D47"/>
    <w:rsid w:val="0032610A"/>
    <w:rsid w:val="003261E0"/>
    <w:rsid w:val="00326615"/>
    <w:rsid w:val="00326937"/>
    <w:rsid w:val="00326A15"/>
    <w:rsid w:val="00326B3E"/>
    <w:rsid w:val="00327041"/>
    <w:rsid w:val="003277A8"/>
    <w:rsid w:val="00327BBC"/>
    <w:rsid w:val="00327FA5"/>
    <w:rsid w:val="0033000B"/>
    <w:rsid w:val="003301F4"/>
    <w:rsid w:val="00330935"/>
    <w:rsid w:val="00330C12"/>
    <w:rsid w:val="00330F38"/>
    <w:rsid w:val="003314F1"/>
    <w:rsid w:val="00331C0E"/>
    <w:rsid w:val="00331FE6"/>
    <w:rsid w:val="0033229C"/>
    <w:rsid w:val="003326F4"/>
    <w:rsid w:val="0033288B"/>
    <w:rsid w:val="003339FE"/>
    <w:rsid w:val="00333F5E"/>
    <w:rsid w:val="003344F2"/>
    <w:rsid w:val="003345EB"/>
    <w:rsid w:val="003345EF"/>
    <w:rsid w:val="00334AD3"/>
    <w:rsid w:val="0033538C"/>
    <w:rsid w:val="00335671"/>
    <w:rsid w:val="00335700"/>
    <w:rsid w:val="00335E9A"/>
    <w:rsid w:val="003361AA"/>
    <w:rsid w:val="00336355"/>
    <w:rsid w:val="0033707B"/>
    <w:rsid w:val="003373AE"/>
    <w:rsid w:val="003374D6"/>
    <w:rsid w:val="003375E0"/>
    <w:rsid w:val="003378CF"/>
    <w:rsid w:val="00337F9D"/>
    <w:rsid w:val="00340232"/>
    <w:rsid w:val="00340661"/>
    <w:rsid w:val="00340DAD"/>
    <w:rsid w:val="00340DCD"/>
    <w:rsid w:val="00341014"/>
    <w:rsid w:val="003413BC"/>
    <w:rsid w:val="00341597"/>
    <w:rsid w:val="003424EB"/>
    <w:rsid w:val="00342714"/>
    <w:rsid w:val="00343D70"/>
    <w:rsid w:val="00343E4F"/>
    <w:rsid w:val="003440FC"/>
    <w:rsid w:val="00344126"/>
    <w:rsid w:val="00344DCA"/>
    <w:rsid w:val="00344FB6"/>
    <w:rsid w:val="00345270"/>
    <w:rsid w:val="00345354"/>
    <w:rsid w:val="00345EA1"/>
    <w:rsid w:val="0034691F"/>
    <w:rsid w:val="00346D61"/>
    <w:rsid w:val="003472D4"/>
    <w:rsid w:val="003505D7"/>
    <w:rsid w:val="003510E4"/>
    <w:rsid w:val="003511E6"/>
    <w:rsid w:val="00351650"/>
    <w:rsid w:val="0035165C"/>
    <w:rsid w:val="00351D28"/>
    <w:rsid w:val="003525EC"/>
    <w:rsid w:val="0035295E"/>
    <w:rsid w:val="00352E8C"/>
    <w:rsid w:val="003534B2"/>
    <w:rsid w:val="00353691"/>
    <w:rsid w:val="00353DDB"/>
    <w:rsid w:val="00353FBB"/>
    <w:rsid w:val="00354808"/>
    <w:rsid w:val="00354916"/>
    <w:rsid w:val="00354936"/>
    <w:rsid w:val="003558EF"/>
    <w:rsid w:val="00356812"/>
    <w:rsid w:val="00356CDD"/>
    <w:rsid w:val="00356ED7"/>
    <w:rsid w:val="003570F5"/>
    <w:rsid w:val="0035761D"/>
    <w:rsid w:val="003576AB"/>
    <w:rsid w:val="00360139"/>
    <w:rsid w:val="00360154"/>
    <w:rsid w:val="00360164"/>
    <w:rsid w:val="00360BC6"/>
    <w:rsid w:val="00360D6B"/>
    <w:rsid w:val="003615EC"/>
    <w:rsid w:val="0036269E"/>
    <w:rsid w:val="00362782"/>
    <w:rsid w:val="0036319F"/>
    <w:rsid w:val="00363E8A"/>
    <w:rsid w:val="0036486F"/>
    <w:rsid w:val="0036493C"/>
    <w:rsid w:val="0036589D"/>
    <w:rsid w:val="00365EBC"/>
    <w:rsid w:val="00366637"/>
    <w:rsid w:val="003671BF"/>
    <w:rsid w:val="003679C5"/>
    <w:rsid w:val="003701CB"/>
    <w:rsid w:val="00370508"/>
    <w:rsid w:val="003706E8"/>
    <w:rsid w:val="00370E55"/>
    <w:rsid w:val="0037143E"/>
    <w:rsid w:val="00371527"/>
    <w:rsid w:val="00371A79"/>
    <w:rsid w:val="00371E9E"/>
    <w:rsid w:val="00372639"/>
    <w:rsid w:val="00372796"/>
    <w:rsid w:val="003728FD"/>
    <w:rsid w:val="00372C28"/>
    <w:rsid w:val="00373284"/>
    <w:rsid w:val="0037376B"/>
    <w:rsid w:val="00374026"/>
    <w:rsid w:val="00375C79"/>
    <w:rsid w:val="003760E6"/>
    <w:rsid w:val="003767D7"/>
    <w:rsid w:val="00376A65"/>
    <w:rsid w:val="00376BED"/>
    <w:rsid w:val="00376FE4"/>
    <w:rsid w:val="003777B4"/>
    <w:rsid w:val="00377943"/>
    <w:rsid w:val="00377CE2"/>
    <w:rsid w:val="00380583"/>
    <w:rsid w:val="003808F1"/>
    <w:rsid w:val="00380F70"/>
    <w:rsid w:val="00381AC4"/>
    <w:rsid w:val="00381AE1"/>
    <w:rsid w:val="00381C1C"/>
    <w:rsid w:val="00381D1A"/>
    <w:rsid w:val="00381D51"/>
    <w:rsid w:val="00382549"/>
    <w:rsid w:val="00382C15"/>
    <w:rsid w:val="00382F52"/>
    <w:rsid w:val="00383642"/>
    <w:rsid w:val="003836DE"/>
    <w:rsid w:val="0038415F"/>
    <w:rsid w:val="00384424"/>
    <w:rsid w:val="00384840"/>
    <w:rsid w:val="00384D11"/>
    <w:rsid w:val="00384F7C"/>
    <w:rsid w:val="00385804"/>
    <w:rsid w:val="00385B8F"/>
    <w:rsid w:val="00385BBB"/>
    <w:rsid w:val="00386DCE"/>
    <w:rsid w:val="00387133"/>
    <w:rsid w:val="003872F2"/>
    <w:rsid w:val="00387867"/>
    <w:rsid w:val="00387946"/>
    <w:rsid w:val="00387D72"/>
    <w:rsid w:val="0039024D"/>
    <w:rsid w:val="00390260"/>
    <w:rsid w:val="003908C0"/>
    <w:rsid w:val="003908E0"/>
    <w:rsid w:val="003908EA"/>
    <w:rsid w:val="00390EAB"/>
    <w:rsid w:val="003913BE"/>
    <w:rsid w:val="003915E2"/>
    <w:rsid w:val="0039182A"/>
    <w:rsid w:val="00392456"/>
    <w:rsid w:val="0039247B"/>
    <w:rsid w:val="00392872"/>
    <w:rsid w:val="00392CA1"/>
    <w:rsid w:val="00392FE7"/>
    <w:rsid w:val="003931BA"/>
    <w:rsid w:val="00393858"/>
    <w:rsid w:val="003938B6"/>
    <w:rsid w:val="0039396B"/>
    <w:rsid w:val="00393B82"/>
    <w:rsid w:val="00393DE5"/>
    <w:rsid w:val="003940DE"/>
    <w:rsid w:val="003953DE"/>
    <w:rsid w:val="0039590F"/>
    <w:rsid w:val="00395A62"/>
    <w:rsid w:val="00395A68"/>
    <w:rsid w:val="0039629D"/>
    <w:rsid w:val="00396B34"/>
    <w:rsid w:val="00396C47"/>
    <w:rsid w:val="00396C59"/>
    <w:rsid w:val="00396DE8"/>
    <w:rsid w:val="0039722E"/>
    <w:rsid w:val="00397682"/>
    <w:rsid w:val="003979F1"/>
    <w:rsid w:val="00397A3F"/>
    <w:rsid w:val="003A06F6"/>
    <w:rsid w:val="003A09CC"/>
    <w:rsid w:val="003A1284"/>
    <w:rsid w:val="003A1A33"/>
    <w:rsid w:val="003A1D17"/>
    <w:rsid w:val="003A1F03"/>
    <w:rsid w:val="003A20CC"/>
    <w:rsid w:val="003A26B7"/>
    <w:rsid w:val="003A2755"/>
    <w:rsid w:val="003A2C57"/>
    <w:rsid w:val="003A334B"/>
    <w:rsid w:val="003A3406"/>
    <w:rsid w:val="003A3E7E"/>
    <w:rsid w:val="003A419A"/>
    <w:rsid w:val="003A42F2"/>
    <w:rsid w:val="003A4315"/>
    <w:rsid w:val="003A4A7E"/>
    <w:rsid w:val="003A4BAC"/>
    <w:rsid w:val="003A4FFD"/>
    <w:rsid w:val="003A55D0"/>
    <w:rsid w:val="003A5C2F"/>
    <w:rsid w:val="003A6596"/>
    <w:rsid w:val="003A7973"/>
    <w:rsid w:val="003A79B4"/>
    <w:rsid w:val="003A7E2F"/>
    <w:rsid w:val="003A7F4F"/>
    <w:rsid w:val="003B040D"/>
    <w:rsid w:val="003B15AC"/>
    <w:rsid w:val="003B1798"/>
    <w:rsid w:val="003B1FA3"/>
    <w:rsid w:val="003B29AD"/>
    <w:rsid w:val="003B2A51"/>
    <w:rsid w:val="003B2D71"/>
    <w:rsid w:val="003B3D39"/>
    <w:rsid w:val="003B456B"/>
    <w:rsid w:val="003B4570"/>
    <w:rsid w:val="003B509D"/>
    <w:rsid w:val="003B575B"/>
    <w:rsid w:val="003B5DF1"/>
    <w:rsid w:val="003B5DFC"/>
    <w:rsid w:val="003B6356"/>
    <w:rsid w:val="003B6732"/>
    <w:rsid w:val="003B6781"/>
    <w:rsid w:val="003B73E5"/>
    <w:rsid w:val="003B758F"/>
    <w:rsid w:val="003B778D"/>
    <w:rsid w:val="003B7D42"/>
    <w:rsid w:val="003C0737"/>
    <w:rsid w:val="003C0F6D"/>
    <w:rsid w:val="003C12C6"/>
    <w:rsid w:val="003C18E0"/>
    <w:rsid w:val="003C1BE1"/>
    <w:rsid w:val="003C1D45"/>
    <w:rsid w:val="003C1EA1"/>
    <w:rsid w:val="003C1F18"/>
    <w:rsid w:val="003C23AC"/>
    <w:rsid w:val="003C2638"/>
    <w:rsid w:val="003C3595"/>
    <w:rsid w:val="003C37A5"/>
    <w:rsid w:val="003C3B30"/>
    <w:rsid w:val="003C3E51"/>
    <w:rsid w:val="003C4936"/>
    <w:rsid w:val="003C4B03"/>
    <w:rsid w:val="003C50FB"/>
    <w:rsid w:val="003C518E"/>
    <w:rsid w:val="003C5869"/>
    <w:rsid w:val="003C5CA6"/>
    <w:rsid w:val="003C6FFA"/>
    <w:rsid w:val="003C7696"/>
    <w:rsid w:val="003C79F8"/>
    <w:rsid w:val="003C7E28"/>
    <w:rsid w:val="003C7FA0"/>
    <w:rsid w:val="003D0225"/>
    <w:rsid w:val="003D03CF"/>
    <w:rsid w:val="003D1382"/>
    <w:rsid w:val="003D168F"/>
    <w:rsid w:val="003D1C8E"/>
    <w:rsid w:val="003D1D37"/>
    <w:rsid w:val="003D2DD0"/>
    <w:rsid w:val="003D3E55"/>
    <w:rsid w:val="003D3FE4"/>
    <w:rsid w:val="003D3FFC"/>
    <w:rsid w:val="003D4A03"/>
    <w:rsid w:val="003D506C"/>
    <w:rsid w:val="003D6033"/>
    <w:rsid w:val="003D7432"/>
    <w:rsid w:val="003D7C46"/>
    <w:rsid w:val="003D7CE7"/>
    <w:rsid w:val="003E0071"/>
    <w:rsid w:val="003E034B"/>
    <w:rsid w:val="003E0D2B"/>
    <w:rsid w:val="003E1D83"/>
    <w:rsid w:val="003E22C4"/>
    <w:rsid w:val="003E2627"/>
    <w:rsid w:val="003E26F6"/>
    <w:rsid w:val="003E304B"/>
    <w:rsid w:val="003E35AF"/>
    <w:rsid w:val="003E397B"/>
    <w:rsid w:val="003E3DEF"/>
    <w:rsid w:val="003E3E1F"/>
    <w:rsid w:val="003E45FD"/>
    <w:rsid w:val="003E46B1"/>
    <w:rsid w:val="003E4A6D"/>
    <w:rsid w:val="003E4E2E"/>
    <w:rsid w:val="003E500B"/>
    <w:rsid w:val="003E6415"/>
    <w:rsid w:val="003E6604"/>
    <w:rsid w:val="003E69DD"/>
    <w:rsid w:val="003E6BA7"/>
    <w:rsid w:val="003E7B81"/>
    <w:rsid w:val="003F124C"/>
    <w:rsid w:val="003F219C"/>
    <w:rsid w:val="003F28AB"/>
    <w:rsid w:val="003F2AE1"/>
    <w:rsid w:val="003F2D20"/>
    <w:rsid w:val="003F2DE1"/>
    <w:rsid w:val="003F2F8F"/>
    <w:rsid w:val="003F3013"/>
    <w:rsid w:val="003F3566"/>
    <w:rsid w:val="003F3F15"/>
    <w:rsid w:val="003F4A3C"/>
    <w:rsid w:val="003F4A41"/>
    <w:rsid w:val="003F563E"/>
    <w:rsid w:val="003F567E"/>
    <w:rsid w:val="003F5EE4"/>
    <w:rsid w:val="003F5F13"/>
    <w:rsid w:val="003F6978"/>
    <w:rsid w:val="003F6B55"/>
    <w:rsid w:val="003F6C3B"/>
    <w:rsid w:val="003F6F8E"/>
    <w:rsid w:val="003F705E"/>
    <w:rsid w:val="003F7F62"/>
    <w:rsid w:val="00402436"/>
    <w:rsid w:val="00402509"/>
    <w:rsid w:val="0040253E"/>
    <w:rsid w:val="00402D5A"/>
    <w:rsid w:val="00402E71"/>
    <w:rsid w:val="0040416B"/>
    <w:rsid w:val="00404884"/>
    <w:rsid w:val="00404AE0"/>
    <w:rsid w:val="00404B7B"/>
    <w:rsid w:val="00404BCA"/>
    <w:rsid w:val="00404F4C"/>
    <w:rsid w:val="0040521E"/>
    <w:rsid w:val="004054C8"/>
    <w:rsid w:val="0040583E"/>
    <w:rsid w:val="004065B7"/>
    <w:rsid w:val="0040730C"/>
    <w:rsid w:val="004075D8"/>
    <w:rsid w:val="00407625"/>
    <w:rsid w:val="004102EE"/>
    <w:rsid w:val="0041089E"/>
    <w:rsid w:val="0041162F"/>
    <w:rsid w:val="00411897"/>
    <w:rsid w:val="00411BA0"/>
    <w:rsid w:val="00411C36"/>
    <w:rsid w:val="004128DB"/>
    <w:rsid w:val="0041293A"/>
    <w:rsid w:val="00413C9A"/>
    <w:rsid w:val="00413ED0"/>
    <w:rsid w:val="00413FC0"/>
    <w:rsid w:val="004141B1"/>
    <w:rsid w:val="0041495B"/>
    <w:rsid w:val="004159E8"/>
    <w:rsid w:val="004161A8"/>
    <w:rsid w:val="00416A78"/>
    <w:rsid w:val="00416CD3"/>
    <w:rsid w:val="00416D6A"/>
    <w:rsid w:val="00416E70"/>
    <w:rsid w:val="0041735F"/>
    <w:rsid w:val="004179F1"/>
    <w:rsid w:val="00417AAE"/>
    <w:rsid w:val="00417D63"/>
    <w:rsid w:val="004203C8"/>
    <w:rsid w:val="0042050F"/>
    <w:rsid w:val="004208C1"/>
    <w:rsid w:val="00420E6E"/>
    <w:rsid w:val="00421321"/>
    <w:rsid w:val="0042292A"/>
    <w:rsid w:val="00422943"/>
    <w:rsid w:val="00422962"/>
    <w:rsid w:val="00422FFC"/>
    <w:rsid w:val="00423678"/>
    <w:rsid w:val="004237F2"/>
    <w:rsid w:val="00423DFE"/>
    <w:rsid w:val="00424371"/>
    <w:rsid w:val="00424693"/>
    <w:rsid w:val="0042504B"/>
    <w:rsid w:val="00425957"/>
    <w:rsid w:val="00425CF3"/>
    <w:rsid w:val="00425DC6"/>
    <w:rsid w:val="00426417"/>
    <w:rsid w:val="00426485"/>
    <w:rsid w:val="00426DED"/>
    <w:rsid w:val="00427A7D"/>
    <w:rsid w:val="004306B7"/>
    <w:rsid w:val="00430713"/>
    <w:rsid w:val="00430A4A"/>
    <w:rsid w:val="00430DD1"/>
    <w:rsid w:val="004312FD"/>
    <w:rsid w:val="00432F28"/>
    <w:rsid w:val="00433403"/>
    <w:rsid w:val="00433CA6"/>
    <w:rsid w:val="00433E4A"/>
    <w:rsid w:val="00434181"/>
    <w:rsid w:val="004342E1"/>
    <w:rsid w:val="0043551E"/>
    <w:rsid w:val="004356C1"/>
    <w:rsid w:val="0043623F"/>
    <w:rsid w:val="00436240"/>
    <w:rsid w:val="0043637F"/>
    <w:rsid w:val="00436C08"/>
    <w:rsid w:val="00436E56"/>
    <w:rsid w:val="00436E6B"/>
    <w:rsid w:val="004375DC"/>
    <w:rsid w:val="00437C3E"/>
    <w:rsid w:val="00440A18"/>
    <w:rsid w:val="00441109"/>
    <w:rsid w:val="00441670"/>
    <w:rsid w:val="0044251B"/>
    <w:rsid w:val="0044299D"/>
    <w:rsid w:val="00442A94"/>
    <w:rsid w:val="004440BB"/>
    <w:rsid w:val="0044458F"/>
    <w:rsid w:val="004447E1"/>
    <w:rsid w:val="00444EB4"/>
    <w:rsid w:val="00444F1C"/>
    <w:rsid w:val="00445138"/>
    <w:rsid w:val="0044568A"/>
    <w:rsid w:val="004459A2"/>
    <w:rsid w:val="004459F7"/>
    <w:rsid w:val="00445B05"/>
    <w:rsid w:val="00446182"/>
    <w:rsid w:val="004463E8"/>
    <w:rsid w:val="0044664E"/>
    <w:rsid w:val="0044699D"/>
    <w:rsid w:val="00446EF2"/>
    <w:rsid w:val="004471BF"/>
    <w:rsid w:val="00447908"/>
    <w:rsid w:val="00447A9B"/>
    <w:rsid w:val="00447B23"/>
    <w:rsid w:val="00450222"/>
    <w:rsid w:val="00450795"/>
    <w:rsid w:val="00450F22"/>
    <w:rsid w:val="004515E7"/>
    <w:rsid w:val="004516D2"/>
    <w:rsid w:val="0045171B"/>
    <w:rsid w:val="00451B5D"/>
    <w:rsid w:val="00451E17"/>
    <w:rsid w:val="00452B1F"/>
    <w:rsid w:val="00453110"/>
    <w:rsid w:val="00453308"/>
    <w:rsid w:val="00453616"/>
    <w:rsid w:val="00453654"/>
    <w:rsid w:val="0045368A"/>
    <w:rsid w:val="004536ED"/>
    <w:rsid w:val="00453D3F"/>
    <w:rsid w:val="00454366"/>
    <w:rsid w:val="004545DA"/>
    <w:rsid w:val="00454634"/>
    <w:rsid w:val="00454B24"/>
    <w:rsid w:val="00455286"/>
    <w:rsid w:val="00455CD8"/>
    <w:rsid w:val="00456123"/>
    <w:rsid w:val="00456165"/>
    <w:rsid w:val="004564C4"/>
    <w:rsid w:val="00456E1F"/>
    <w:rsid w:val="00456E2C"/>
    <w:rsid w:val="00456EC8"/>
    <w:rsid w:val="00457087"/>
    <w:rsid w:val="00457250"/>
    <w:rsid w:val="004574B6"/>
    <w:rsid w:val="004579C5"/>
    <w:rsid w:val="00460088"/>
    <w:rsid w:val="00460257"/>
    <w:rsid w:val="0046060B"/>
    <w:rsid w:val="0046087E"/>
    <w:rsid w:val="00460B13"/>
    <w:rsid w:val="00460BC1"/>
    <w:rsid w:val="00461397"/>
    <w:rsid w:val="00461462"/>
    <w:rsid w:val="0046161C"/>
    <w:rsid w:val="004623B7"/>
    <w:rsid w:val="004629FB"/>
    <w:rsid w:val="00462A28"/>
    <w:rsid w:val="00462A61"/>
    <w:rsid w:val="00462ACA"/>
    <w:rsid w:val="00463346"/>
    <w:rsid w:val="0046340E"/>
    <w:rsid w:val="00463793"/>
    <w:rsid w:val="00463BAE"/>
    <w:rsid w:val="004647F6"/>
    <w:rsid w:val="00464F54"/>
    <w:rsid w:val="00465115"/>
    <w:rsid w:val="0046535D"/>
    <w:rsid w:val="004662B5"/>
    <w:rsid w:val="00466AEC"/>
    <w:rsid w:val="00466CA3"/>
    <w:rsid w:val="0047056E"/>
    <w:rsid w:val="0047073E"/>
    <w:rsid w:val="00470927"/>
    <w:rsid w:val="00472414"/>
    <w:rsid w:val="00472499"/>
    <w:rsid w:val="00472C89"/>
    <w:rsid w:val="004735CA"/>
    <w:rsid w:val="00473744"/>
    <w:rsid w:val="0047378C"/>
    <w:rsid w:val="00473904"/>
    <w:rsid w:val="004743BA"/>
    <w:rsid w:val="004743C0"/>
    <w:rsid w:val="004749BC"/>
    <w:rsid w:val="0047548B"/>
    <w:rsid w:val="00475A99"/>
    <w:rsid w:val="00475CC7"/>
    <w:rsid w:val="00475E18"/>
    <w:rsid w:val="0047782B"/>
    <w:rsid w:val="004807BC"/>
    <w:rsid w:val="00480A46"/>
    <w:rsid w:val="00481663"/>
    <w:rsid w:val="00481878"/>
    <w:rsid w:val="00481AF8"/>
    <w:rsid w:val="00481D30"/>
    <w:rsid w:val="00482A60"/>
    <w:rsid w:val="00482EA6"/>
    <w:rsid w:val="00482F20"/>
    <w:rsid w:val="00483817"/>
    <w:rsid w:val="0048383A"/>
    <w:rsid w:val="00483F33"/>
    <w:rsid w:val="0048452A"/>
    <w:rsid w:val="0048473E"/>
    <w:rsid w:val="00484C31"/>
    <w:rsid w:val="00484F39"/>
    <w:rsid w:val="00484F43"/>
    <w:rsid w:val="004854B5"/>
    <w:rsid w:val="0048587D"/>
    <w:rsid w:val="00485C30"/>
    <w:rsid w:val="00485C7A"/>
    <w:rsid w:val="00485CB0"/>
    <w:rsid w:val="00485CDC"/>
    <w:rsid w:val="00486226"/>
    <w:rsid w:val="00486BB6"/>
    <w:rsid w:val="00486E42"/>
    <w:rsid w:val="00487041"/>
    <w:rsid w:val="00490509"/>
    <w:rsid w:val="0049080B"/>
    <w:rsid w:val="00491825"/>
    <w:rsid w:val="00491D71"/>
    <w:rsid w:val="00491D8D"/>
    <w:rsid w:val="00491E64"/>
    <w:rsid w:val="00492157"/>
    <w:rsid w:val="00492202"/>
    <w:rsid w:val="00492210"/>
    <w:rsid w:val="004929E1"/>
    <w:rsid w:val="00492B48"/>
    <w:rsid w:val="00493AC7"/>
    <w:rsid w:val="00493EF3"/>
    <w:rsid w:val="00493FA9"/>
    <w:rsid w:val="004954B8"/>
    <w:rsid w:val="004955C4"/>
    <w:rsid w:val="004957B9"/>
    <w:rsid w:val="00495B42"/>
    <w:rsid w:val="00495F16"/>
    <w:rsid w:val="00496022"/>
    <w:rsid w:val="004965F8"/>
    <w:rsid w:val="00496C36"/>
    <w:rsid w:val="00496D51"/>
    <w:rsid w:val="004974CE"/>
    <w:rsid w:val="00497DC7"/>
    <w:rsid w:val="004A0424"/>
    <w:rsid w:val="004A044C"/>
    <w:rsid w:val="004A0578"/>
    <w:rsid w:val="004A0710"/>
    <w:rsid w:val="004A0E3B"/>
    <w:rsid w:val="004A10DB"/>
    <w:rsid w:val="004A1408"/>
    <w:rsid w:val="004A15E3"/>
    <w:rsid w:val="004A172B"/>
    <w:rsid w:val="004A1F14"/>
    <w:rsid w:val="004A265B"/>
    <w:rsid w:val="004A3044"/>
    <w:rsid w:val="004A32A6"/>
    <w:rsid w:val="004A3494"/>
    <w:rsid w:val="004A3C26"/>
    <w:rsid w:val="004A3D64"/>
    <w:rsid w:val="004A3D96"/>
    <w:rsid w:val="004A4022"/>
    <w:rsid w:val="004A4CF1"/>
    <w:rsid w:val="004A511E"/>
    <w:rsid w:val="004A5469"/>
    <w:rsid w:val="004A5852"/>
    <w:rsid w:val="004A5D9A"/>
    <w:rsid w:val="004A5FEB"/>
    <w:rsid w:val="004A652C"/>
    <w:rsid w:val="004A66A8"/>
    <w:rsid w:val="004A6A7C"/>
    <w:rsid w:val="004A6DA8"/>
    <w:rsid w:val="004A7048"/>
    <w:rsid w:val="004A71D9"/>
    <w:rsid w:val="004A7634"/>
    <w:rsid w:val="004A7F0E"/>
    <w:rsid w:val="004B0045"/>
    <w:rsid w:val="004B03FA"/>
    <w:rsid w:val="004B38BC"/>
    <w:rsid w:val="004B3A34"/>
    <w:rsid w:val="004B3C33"/>
    <w:rsid w:val="004B3C3B"/>
    <w:rsid w:val="004B3E12"/>
    <w:rsid w:val="004B3E78"/>
    <w:rsid w:val="004B3F12"/>
    <w:rsid w:val="004B3F51"/>
    <w:rsid w:val="004B4462"/>
    <w:rsid w:val="004B455C"/>
    <w:rsid w:val="004B4B11"/>
    <w:rsid w:val="004B4C44"/>
    <w:rsid w:val="004B5535"/>
    <w:rsid w:val="004B59E0"/>
    <w:rsid w:val="004B5EEF"/>
    <w:rsid w:val="004B5FA3"/>
    <w:rsid w:val="004B626B"/>
    <w:rsid w:val="004B62FF"/>
    <w:rsid w:val="004B63DB"/>
    <w:rsid w:val="004B647A"/>
    <w:rsid w:val="004B64F7"/>
    <w:rsid w:val="004B6CD5"/>
    <w:rsid w:val="004B6D45"/>
    <w:rsid w:val="004B6FA2"/>
    <w:rsid w:val="004B7129"/>
    <w:rsid w:val="004B729E"/>
    <w:rsid w:val="004B759C"/>
    <w:rsid w:val="004B7901"/>
    <w:rsid w:val="004B7A00"/>
    <w:rsid w:val="004C0122"/>
    <w:rsid w:val="004C0138"/>
    <w:rsid w:val="004C03EA"/>
    <w:rsid w:val="004C0471"/>
    <w:rsid w:val="004C0578"/>
    <w:rsid w:val="004C077F"/>
    <w:rsid w:val="004C0E2F"/>
    <w:rsid w:val="004C0EEF"/>
    <w:rsid w:val="004C0F75"/>
    <w:rsid w:val="004C11D8"/>
    <w:rsid w:val="004C14F8"/>
    <w:rsid w:val="004C186B"/>
    <w:rsid w:val="004C1886"/>
    <w:rsid w:val="004C1A10"/>
    <w:rsid w:val="004C1E94"/>
    <w:rsid w:val="004C2557"/>
    <w:rsid w:val="004C31C4"/>
    <w:rsid w:val="004C37C5"/>
    <w:rsid w:val="004C4191"/>
    <w:rsid w:val="004C43B9"/>
    <w:rsid w:val="004C5104"/>
    <w:rsid w:val="004C5127"/>
    <w:rsid w:val="004C58CD"/>
    <w:rsid w:val="004C5DAA"/>
    <w:rsid w:val="004C62DE"/>
    <w:rsid w:val="004C65BD"/>
    <w:rsid w:val="004C66A7"/>
    <w:rsid w:val="004C6A8D"/>
    <w:rsid w:val="004C6B99"/>
    <w:rsid w:val="004C74C8"/>
    <w:rsid w:val="004C78F9"/>
    <w:rsid w:val="004C7982"/>
    <w:rsid w:val="004C7B94"/>
    <w:rsid w:val="004C7D8D"/>
    <w:rsid w:val="004D00B3"/>
    <w:rsid w:val="004D01FA"/>
    <w:rsid w:val="004D03B9"/>
    <w:rsid w:val="004D0A34"/>
    <w:rsid w:val="004D1315"/>
    <w:rsid w:val="004D1671"/>
    <w:rsid w:val="004D19D9"/>
    <w:rsid w:val="004D206F"/>
    <w:rsid w:val="004D2BD0"/>
    <w:rsid w:val="004D2EDA"/>
    <w:rsid w:val="004D3ED2"/>
    <w:rsid w:val="004D52EB"/>
    <w:rsid w:val="004D5779"/>
    <w:rsid w:val="004D59FB"/>
    <w:rsid w:val="004D6375"/>
    <w:rsid w:val="004D650B"/>
    <w:rsid w:val="004D6706"/>
    <w:rsid w:val="004D6DEC"/>
    <w:rsid w:val="004D6DFA"/>
    <w:rsid w:val="004D700B"/>
    <w:rsid w:val="004D73CC"/>
    <w:rsid w:val="004D7547"/>
    <w:rsid w:val="004D77C7"/>
    <w:rsid w:val="004D7BB7"/>
    <w:rsid w:val="004D7F99"/>
    <w:rsid w:val="004E0121"/>
    <w:rsid w:val="004E0788"/>
    <w:rsid w:val="004E126F"/>
    <w:rsid w:val="004E12AC"/>
    <w:rsid w:val="004E1383"/>
    <w:rsid w:val="004E1635"/>
    <w:rsid w:val="004E21E1"/>
    <w:rsid w:val="004E2365"/>
    <w:rsid w:val="004E243F"/>
    <w:rsid w:val="004E2896"/>
    <w:rsid w:val="004E30EC"/>
    <w:rsid w:val="004E3133"/>
    <w:rsid w:val="004E361E"/>
    <w:rsid w:val="004E3822"/>
    <w:rsid w:val="004E3D73"/>
    <w:rsid w:val="004E56B6"/>
    <w:rsid w:val="004E5CE6"/>
    <w:rsid w:val="004E6330"/>
    <w:rsid w:val="004E6C2F"/>
    <w:rsid w:val="004E6C3E"/>
    <w:rsid w:val="004E6E21"/>
    <w:rsid w:val="004E6FA9"/>
    <w:rsid w:val="004E7030"/>
    <w:rsid w:val="004E7087"/>
    <w:rsid w:val="004F0405"/>
    <w:rsid w:val="004F05F0"/>
    <w:rsid w:val="004F0603"/>
    <w:rsid w:val="004F0CA4"/>
    <w:rsid w:val="004F0DFC"/>
    <w:rsid w:val="004F12FE"/>
    <w:rsid w:val="004F140B"/>
    <w:rsid w:val="004F2237"/>
    <w:rsid w:val="004F2EA0"/>
    <w:rsid w:val="004F30EC"/>
    <w:rsid w:val="004F38C9"/>
    <w:rsid w:val="004F3C6F"/>
    <w:rsid w:val="004F4F62"/>
    <w:rsid w:val="004F52C3"/>
    <w:rsid w:val="004F6294"/>
    <w:rsid w:val="004F6E17"/>
    <w:rsid w:val="004F6E8E"/>
    <w:rsid w:val="004F7040"/>
    <w:rsid w:val="004F78CB"/>
    <w:rsid w:val="0050022E"/>
    <w:rsid w:val="00500C39"/>
    <w:rsid w:val="00500D40"/>
    <w:rsid w:val="0050130E"/>
    <w:rsid w:val="00501706"/>
    <w:rsid w:val="00501C7D"/>
    <w:rsid w:val="00501E29"/>
    <w:rsid w:val="00502491"/>
    <w:rsid w:val="00502AEB"/>
    <w:rsid w:val="00503CAD"/>
    <w:rsid w:val="0050406B"/>
    <w:rsid w:val="0050415F"/>
    <w:rsid w:val="0050441E"/>
    <w:rsid w:val="005045C3"/>
    <w:rsid w:val="00504F11"/>
    <w:rsid w:val="00505287"/>
    <w:rsid w:val="0050549F"/>
    <w:rsid w:val="00505900"/>
    <w:rsid w:val="00505C54"/>
    <w:rsid w:val="00506183"/>
    <w:rsid w:val="00506251"/>
    <w:rsid w:val="005062A3"/>
    <w:rsid w:val="00506391"/>
    <w:rsid w:val="0050646C"/>
    <w:rsid w:val="005065F5"/>
    <w:rsid w:val="005071FC"/>
    <w:rsid w:val="00507369"/>
    <w:rsid w:val="00507861"/>
    <w:rsid w:val="005104EE"/>
    <w:rsid w:val="005118EA"/>
    <w:rsid w:val="00512760"/>
    <w:rsid w:val="00512772"/>
    <w:rsid w:val="00513637"/>
    <w:rsid w:val="00513AF1"/>
    <w:rsid w:val="00513C94"/>
    <w:rsid w:val="005145A2"/>
    <w:rsid w:val="0051497E"/>
    <w:rsid w:val="00514BAF"/>
    <w:rsid w:val="005152A3"/>
    <w:rsid w:val="00515A9F"/>
    <w:rsid w:val="00515B6A"/>
    <w:rsid w:val="0051601E"/>
    <w:rsid w:val="00516D5F"/>
    <w:rsid w:val="00516F37"/>
    <w:rsid w:val="0052050F"/>
    <w:rsid w:val="0052088B"/>
    <w:rsid w:val="00520D91"/>
    <w:rsid w:val="00521051"/>
    <w:rsid w:val="00521407"/>
    <w:rsid w:val="00521E11"/>
    <w:rsid w:val="005224C5"/>
    <w:rsid w:val="00522B8D"/>
    <w:rsid w:val="00523B73"/>
    <w:rsid w:val="00523D47"/>
    <w:rsid w:val="005243AA"/>
    <w:rsid w:val="00524C7D"/>
    <w:rsid w:val="005250A8"/>
    <w:rsid w:val="005255D3"/>
    <w:rsid w:val="00525703"/>
    <w:rsid w:val="005257DE"/>
    <w:rsid w:val="005257FA"/>
    <w:rsid w:val="00525B10"/>
    <w:rsid w:val="00525C64"/>
    <w:rsid w:val="00525FBB"/>
    <w:rsid w:val="005265ED"/>
    <w:rsid w:val="005301CE"/>
    <w:rsid w:val="00530387"/>
    <w:rsid w:val="00530902"/>
    <w:rsid w:val="00530B01"/>
    <w:rsid w:val="00530F1F"/>
    <w:rsid w:val="005315E5"/>
    <w:rsid w:val="0053211F"/>
    <w:rsid w:val="0053216E"/>
    <w:rsid w:val="00532236"/>
    <w:rsid w:val="00532251"/>
    <w:rsid w:val="005322F2"/>
    <w:rsid w:val="0053388E"/>
    <w:rsid w:val="005338F6"/>
    <w:rsid w:val="00533BFD"/>
    <w:rsid w:val="00533C75"/>
    <w:rsid w:val="00534ADF"/>
    <w:rsid w:val="00535F45"/>
    <w:rsid w:val="00536127"/>
    <w:rsid w:val="005369CC"/>
    <w:rsid w:val="00536ABE"/>
    <w:rsid w:val="00536AC7"/>
    <w:rsid w:val="0053790D"/>
    <w:rsid w:val="00540464"/>
    <w:rsid w:val="00540829"/>
    <w:rsid w:val="00540F82"/>
    <w:rsid w:val="00541421"/>
    <w:rsid w:val="005415B9"/>
    <w:rsid w:val="005436FD"/>
    <w:rsid w:val="00543809"/>
    <w:rsid w:val="00543907"/>
    <w:rsid w:val="00543C1F"/>
    <w:rsid w:val="00543E4E"/>
    <w:rsid w:val="00543FDC"/>
    <w:rsid w:val="0054497A"/>
    <w:rsid w:val="00545122"/>
    <w:rsid w:val="00546D69"/>
    <w:rsid w:val="005471BF"/>
    <w:rsid w:val="00547242"/>
    <w:rsid w:val="00547E4B"/>
    <w:rsid w:val="005500C7"/>
    <w:rsid w:val="005507B9"/>
    <w:rsid w:val="00550A22"/>
    <w:rsid w:val="005518B9"/>
    <w:rsid w:val="00551D8E"/>
    <w:rsid w:val="005520FC"/>
    <w:rsid w:val="0055212D"/>
    <w:rsid w:val="00553388"/>
    <w:rsid w:val="00553515"/>
    <w:rsid w:val="00553569"/>
    <w:rsid w:val="00553AA4"/>
    <w:rsid w:val="00553CFD"/>
    <w:rsid w:val="00554397"/>
    <w:rsid w:val="00554399"/>
    <w:rsid w:val="00554F88"/>
    <w:rsid w:val="00554FCA"/>
    <w:rsid w:val="00555078"/>
    <w:rsid w:val="00555A83"/>
    <w:rsid w:val="00555B73"/>
    <w:rsid w:val="0055707B"/>
    <w:rsid w:val="0055758E"/>
    <w:rsid w:val="00557956"/>
    <w:rsid w:val="005615A3"/>
    <w:rsid w:val="00562002"/>
    <w:rsid w:val="00562315"/>
    <w:rsid w:val="0056289C"/>
    <w:rsid w:val="00563DA6"/>
    <w:rsid w:val="00564753"/>
    <w:rsid w:val="005653D4"/>
    <w:rsid w:val="0056567D"/>
    <w:rsid w:val="005656DC"/>
    <w:rsid w:val="0056587A"/>
    <w:rsid w:val="00565973"/>
    <w:rsid w:val="00565986"/>
    <w:rsid w:val="00565E57"/>
    <w:rsid w:val="0056626F"/>
    <w:rsid w:val="0056679D"/>
    <w:rsid w:val="005673E2"/>
    <w:rsid w:val="0056769D"/>
    <w:rsid w:val="00567B24"/>
    <w:rsid w:val="0057066F"/>
    <w:rsid w:val="00570707"/>
    <w:rsid w:val="005711DF"/>
    <w:rsid w:val="005714A5"/>
    <w:rsid w:val="0057150F"/>
    <w:rsid w:val="00571BB6"/>
    <w:rsid w:val="00572110"/>
    <w:rsid w:val="0057295D"/>
    <w:rsid w:val="0057331E"/>
    <w:rsid w:val="0057343E"/>
    <w:rsid w:val="00573647"/>
    <w:rsid w:val="00573B72"/>
    <w:rsid w:val="00573BC2"/>
    <w:rsid w:val="005745EE"/>
    <w:rsid w:val="00574DEA"/>
    <w:rsid w:val="00575022"/>
    <w:rsid w:val="00575182"/>
    <w:rsid w:val="0057551F"/>
    <w:rsid w:val="00575672"/>
    <w:rsid w:val="0057658C"/>
    <w:rsid w:val="005766E8"/>
    <w:rsid w:val="005768B1"/>
    <w:rsid w:val="00576DC1"/>
    <w:rsid w:val="00576FF5"/>
    <w:rsid w:val="00577824"/>
    <w:rsid w:val="005778A9"/>
    <w:rsid w:val="00577E74"/>
    <w:rsid w:val="00577F38"/>
    <w:rsid w:val="00580111"/>
    <w:rsid w:val="00580DEA"/>
    <w:rsid w:val="005811D4"/>
    <w:rsid w:val="005812B0"/>
    <w:rsid w:val="005817ED"/>
    <w:rsid w:val="0058304B"/>
    <w:rsid w:val="005832AF"/>
    <w:rsid w:val="005836D3"/>
    <w:rsid w:val="00583F24"/>
    <w:rsid w:val="005840F9"/>
    <w:rsid w:val="0058472B"/>
    <w:rsid w:val="00584CA8"/>
    <w:rsid w:val="00585200"/>
    <w:rsid w:val="00585979"/>
    <w:rsid w:val="00587049"/>
    <w:rsid w:val="0058760A"/>
    <w:rsid w:val="0059021C"/>
    <w:rsid w:val="00590925"/>
    <w:rsid w:val="00590A42"/>
    <w:rsid w:val="00590DF6"/>
    <w:rsid w:val="005933A2"/>
    <w:rsid w:val="00593E9C"/>
    <w:rsid w:val="005942D7"/>
    <w:rsid w:val="005942F7"/>
    <w:rsid w:val="0059437B"/>
    <w:rsid w:val="00594395"/>
    <w:rsid w:val="005945C9"/>
    <w:rsid w:val="0059541F"/>
    <w:rsid w:val="005964B0"/>
    <w:rsid w:val="00596534"/>
    <w:rsid w:val="00596B01"/>
    <w:rsid w:val="00596FD0"/>
    <w:rsid w:val="005972A2"/>
    <w:rsid w:val="00597F2A"/>
    <w:rsid w:val="005A01E2"/>
    <w:rsid w:val="005A034E"/>
    <w:rsid w:val="005A06D7"/>
    <w:rsid w:val="005A182F"/>
    <w:rsid w:val="005A1AE6"/>
    <w:rsid w:val="005A1E2F"/>
    <w:rsid w:val="005A206C"/>
    <w:rsid w:val="005A21C4"/>
    <w:rsid w:val="005A2A9B"/>
    <w:rsid w:val="005A2EC9"/>
    <w:rsid w:val="005A317E"/>
    <w:rsid w:val="005A33A9"/>
    <w:rsid w:val="005A3542"/>
    <w:rsid w:val="005A3746"/>
    <w:rsid w:val="005A3BA0"/>
    <w:rsid w:val="005A3FA6"/>
    <w:rsid w:val="005A472F"/>
    <w:rsid w:val="005A477C"/>
    <w:rsid w:val="005A4E79"/>
    <w:rsid w:val="005A5CED"/>
    <w:rsid w:val="005A5CF7"/>
    <w:rsid w:val="005A5FC8"/>
    <w:rsid w:val="005A6181"/>
    <w:rsid w:val="005A6687"/>
    <w:rsid w:val="005A69EB"/>
    <w:rsid w:val="005A6A8D"/>
    <w:rsid w:val="005B01D4"/>
    <w:rsid w:val="005B0500"/>
    <w:rsid w:val="005B05B5"/>
    <w:rsid w:val="005B06E5"/>
    <w:rsid w:val="005B0BC1"/>
    <w:rsid w:val="005B19F7"/>
    <w:rsid w:val="005B1AD2"/>
    <w:rsid w:val="005B1CB8"/>
    <w:rsid w:val="005B2059"/>
    <w:rsid w:val="005B20FA"/>
    <w:rsid w:val="005B2561"/>
    <w:rsid w:val="005B28C8"/>
    <w:rsid w:val="005B35BC"/>
    <w:rsid w:val="005B3804"/>
    <w:rsid w:val="005B389A"/>
    <w:rsid w:val="005B433A"/>
    <w:rsid w:val="005B482A"/>
    <w:rsid w:val="005B48A1"/>
    <w:rsid w:val="005B503E"/>
    <w:rsid w:val="005B5C12"/>
    <w:rsid w:val="005B5E6C"/>
    <w:rsid w:val="005B609B"/>
    <w:rsid w:val="005B64AF"/>
    <w:rsid w:val="005B68D7"/>
    <w:rsid w:val="005B7557"/>
    <w:rsid w:val="005B7CDF"/>
    <w:rsid w:val="005C016E"/>
    <w:rsid w:val="005C043A"/>
    <w:rsid w:val="005C0674"/>
    <w:rsid w:val="005C0F95"/>
    <w:rsid w:val="005C108F"/>
    <w:rsid w:val="005C23DB"/>
    <w:rsid w:val="005C2459"/>
    <w:rsid w:val="005C2C1B"/>
    <w:rsid w:val="005C2CFE"/>
    <w:rsid w:val="005C3194"/>
    <w:rsid w:val="005C3978"/>
    <w:rsid w:val="005C41F1"/>
    <w:rsid w:val="005C4880"/>
    <w:rsid w:val="005C4AA0"/>
    <w:rsid w:val="005C4D10"/>
    <w:rsid w:val="005C4E4F"/>
    <w:rsid w:val="005C5B19"/>
    <w:rsid w:val="005C6228"/>
    <w:rsid w:val="005C6C28"/>
    <w:rsid w:val="005C6CA6"/>
    <w:rsid w:val="005C72EB"/>
    <w:rsid w:val="005D07C7"/>
    <w:rsid w:val="005D20E6"/>
    <w:rsid w:val="005D20EB"/>
    <w:rsid w:val="005D2941"/>
    <w:rsid w:val="005D2C41"/>
    <w:rsid w:val="005D2FCE"/>
    <w:rsid w:val="005D320B"/>
    <w:rsid w:val="005D33B8"/>
    <w:rsid w:val="005D3E2E"/>
    <w:rsid w:val="005D4288"/>
    <w:rsid w:val="005D4B62"/>
    <w:rsid w:val="005D4CA4"/>
    <w:rsid w:val="005D5119"/>
    <w:rsid w:val="005D5B73"/>
    <w:rsid w:val="005D69A6"/>
    <w:rsid w:val="005D6A66"/>
    <w:rsid w:val="005D6AAB"/>
    <w:rsid w:val="005E0036"/>
    <w:rsid w:val="005E0198"/>
    <w:rsid w:val="005E039E"/>
    <w:rsid w:val="005E0A48"/>
    <w:rsid w:val="005E0AA4"/>
    <w:rsid w:val="005E16D4"/>
    <w:rsid w:val="005E1F8F"/>
    <w:rsid w:val="005E24AB"/>
    <w:rsid w:val="005E30C1"/>
    <w:rsid w:val="005E319F"/>
    <w:rsid w:val="005E353D"/>
    <w:rsid w:val="005E35A2"/>
    <w:rsid w:val="005E3C4B"/>
    <w:rsid w:val="005E3E83"/>
    <w:rsid w:val="005E4C1F"/>
    <w:rsid w:val="005E4FA7"/>
    <w:rsid w:val="005E5301"/>
    <w:rsid w:val="005E5AA7"/>
    <w:rsid w:val="005E5F30"/>
    <w:rsid w:val="005E7A66"/>
    <w:rsid w:val="005E7F43"/>
    <w:rsid w:val="005F0226"/>
    <w:rsid w:val="005F0A18"/>
    <w:rsid w:val="005F0C28"/>
    <w:rsid w:val="005F1AF2"/>
    <w:rsid w:val="005F1FB8"/>
    <w:rsid w:val="005F226A"/>
    <w:rsid w:val="005F2D48"/>
    <w:rsid w:val="005F2E18"/>
    <w:rsid w:val="005F37C0"/>
    <w:rsid w:val="005F3835"/>
    <w:rsid w:val="005F3AA2"/>
    <w:rsid w:val="005F404A"/>
    <w:rsid w:val="005F4F7C"/>
    <w:rsid w:val="005F523A"/>
    <w:rsid w:val="005F5347"/>
    <w:rsid w:val="005F55FE"/>
    <w:rsid w:val="005F593B"/>
    <w:rsid w:val="005F59C0"/>
    <w:rsid w:val="005F646E"/>
    <w:rsid w:val="005F67FB"/>
    <w:rsid w:val="005F6CF3"/>
    <w:rsid w:val="005F704B"/>
    <w:rsid w:val="005F712B"/>
    <w:rsid w:val="005F765D"/>
    <w:rsid w:val="00600236"/>
    <w:rsid w:val="006002A3"/>
    <w:rsid w:val="00600624"/>
    <w:rsid w:val="00600AC3"/>
    <w:rsid w:val="0060128D"/>
    <w:rsid w:val="006012CF"/>
    <w:rsid w:val="00601437"/>
    <w:rsid w:val="00601761"/>
    <w:rsid w:val="00601BEC"/>
    <w:rsid w:val="006023DA"/>
    <w:rsid w:val="006025B1"/>
    <w:rsid w:val="006027E5"/>
    <w:rsid w:val="00602CB1"/>
    <w:rsid w:val="006030E2"/>
    <w:rsid w:val="0060392F"/>
    <w:rsid w:val="00603D69"/>
    <w:rsid w:val="00603FE1"/>
    <w:rsid w:val="0060431E"/>
    <w:rsid w:val="00604608"/>
    <w:rsid w:val="006055E0"/>
    <w:rsid w:val="00605996"/>
    <w:rsid w:val="00606174"/>
    <w:rsid w:val="00606843"/>
    <w:rsid w:val="006069E0"/>
    <w:rsid w:val="00606C98"/>
    <w:rsid w:val="0060753D"/>
    <w:rsid w:val="00607740"/>
    <w:rsid w:val="00607832"/>
    <w:rsid w:val="00607A37"/>
    <w:rsid w:val="00607BD7"/>
    <w:rsid w:val="00610282"/>
    <w:rsid w:val="00610936"/>
    <w:rsid w:val="00610F89"/>
    <w:rsid w:val="0061131C"/>
    <w:rsid w:val="00611B64"/>
    <w:rsid w:val="00611EFF"/>
    <w:rsid w:val="006120AD"/>
    <w:rsid w:val="006123D0"/>
    <w:rsid w:val="0061350A"/>
    <w:rsid w:val="00613AA1"/>
    <w:rsid w:val="00613BAA"/>
    <w:rsid w:val="00613C39"/>
    <w:rsid w:val="00613C5C"/>
    <w:rsid w:val="0061441C"/>
    <w:rsid w:val="00614894"/>
    <w:rsid w:val="00615441"/>
    <w:rsid w:val="00615B3C"/>
    <w:rsid w:val="006166D8"/>
    <w:rsid w:val="006173DD"/>
    <w:rsid w:val="00617617"/>
    <w:rsid w:val="00617802"/>
    <w:rsid w:val="00617D06"/>
    <w:rsid w:val="006204D3"/>
    <w:rsid w:val="00620F79"/>
    <w:rsid w:val="006211E2"/>
    <w:rsid w:val="0062136F"/>
    <w:rsid w:val="0062176F"/>
    <w:rsid w:val="0062217B"/>
    <w:rsid w:val="006222C1"/>
    <w:rsid w:val="00622519"/>
    <w:rsid w:val="00622598"/>
    <w:rsid w:val="00622A7B"/>
    <w:rsid w:val="00623A44"/>
    <w:rsid w:val="00623FD5"/>
    <w:rsid w:val="0062423B"/>
    <w:rsid w:val="00624C80"/>
    <w:rsid w:val="00624FA2"/>
    <w:rsid w:val="00625554"/>
    <w:rsid w:val="00625968"/>
    <w:rsid w:val="0062600E"/>
    <w:rsid w:val="00626081"/>
    <w:rsid w:val="006262B2"/>
    <w:rsid w:val="0062641B"/>
    <w:rsid w:val="006268FB"/>
    <w:rsid w:val="0062702E"/>
    <w:rsid w:val="00627252"/>
    <w:rsid w:val="006278D1"/>
    <w:rsid w:val="00627A1C"/>
    <w:rsid w:val="006303F8"/>
    <w:rsid w:val="00630CA8"/>
    <w:rsid w:val="0063132A"/>
    <w:rsid w:val="00632207"/>
    <w:rsid w:val="00632500"/>
    <w:rsid w:val="00632B5D"/>
    <w:rsid w:val="00633D6E"/>
    <w:rsid w:val="006340A7"/>
    <w:rsid w:val="00634839"/>
    <w:rsid w:val="00634B15"/>
    <w:rsid w:val="00634E46"/>
    <w:rsid w:val="006354A8"/>
    <w:rsid w:val="0063567B"/>
    <w:rsid w:val="0063570B"/>
    <w:rsid w:val="00635A11"/>
    <w:rsid w:val="00635BA1"/>
    <w:rsid w:val="00635BFD"/>
    <w:rsid w:val="00635F88"/>
    <w:rsid w:val="006361CE"/>
    <w:rsid w:val="00636894"/>
    <w:rsid w:val="00636EF8"/>
    <w:rsid w:val="00640563"/>
    <w:rsid w:val="00640B55"/>
    <w:rsid w:val="00640E9F"/>
    <w:rsid w:val="00640F69"/>
    <w:rsid w:val="0064145A"/>
    <w:rsid w:val="0064172C"/>
    <w:rsid w:val="00641C8B"/>
    <w:rsid w:val="0064243D"/>
    <w:rsid w:val="006426B1"/>
    <w:rsid w:val="0064271B"/>
    <w:rsid w:val="00642AFF"/>
    <w:rsid w:val="0064303E"/>
    <w:rsid w:val="0064329E"/>
    <w:rsid w:val="00643585"/>
    <w:rsid w:val="00643867"/>
    <w:rsid w:val="00643AFA"/>
    <w:rsid w:val="00643C03"/>
    <w:rsid w:val="006441BF"/>
    <w:rsid w:val="0064445A"/>
    <w:rsid w:val="0064455F"/>
    <w:rsid w:val="00645062"/>
    <w:rsid w:val="00645B3D"/>
    <w:rsid w:val="00645F1E"/>
    <w:rsid w:val="006460F7"/>
    <w:rsid w:val="006468F7"/>
    <w:rsid w:val="00646A3B"/>
    <w:rsid w:val="00646B9F"/>
    <w:rsid w:val="00646EA2"/>
    <w:rsid w:val="0064744A"/>
    <w:rsid w:val="00650009"/>
    <w:rsid w:val="006510A7"/>
    <w:rsid w:val="0065279C"/>
    <w:rsid w:val="0065328E"/>
    <w:rsid w:val="0065346F"/>
    <w:rsid w:val="00653894"/>
    <w:rsid w:val="00653CD1"/>
    <w:rsid w:val="00653DE2"/>
    <w:rsid w:val="00654088"/>
    <w:rsid w:val="006543E2"/>
    <w:rsid w:val="00654458"/>
    <w:rsid w:val="0065468F"/>
    <w:rsid w:val="00654906"/>
    <w:rsid w:val="006549CB"/>
    <w:rsid w:val="00654A0D"/>
    <w:rsid w:val="00654DB3"/>
    <w:rsid w:val="00654F9B"/>
    <w:rsid w:val="006559F6"/>
    <w:rsid w:val="00655B36"/>
    <w:rsid w:val="00655D83"/>
    <w:rsid w:val="00656181"/>
    <w:rsid w:val="00656407"/>
    <w:rsid w:val="00656910"/>
    <w:rsid w:val="00656C61"/>
    <w:rsid w:val="006578B5"/>
    <w:rsid w:val="006579D1"/>
    <w:rsid w:val="00657C52"/>
    <w:rsid w:val="00657F1F"/>
    <w:rsid w:val="00660792"/>
    <w:rsid w:val="00660DC6"/>
    <w:rsid w:val="00660FC4"/>
    <w:rsid w:val="00661177"/>
    <w:rsid w:val="006611B9"/>
    <w:rsid w:val="0066166B"/>
    <w:rsid w:val="00661DC8"/>
    <w:rsid w:val="006638A4"/>
    <w:rsid w:val="0066412C"/>
    <w:rsid w:val="0066446B"/>
    <w:rsid w:val="0066458D"/>
    <w:rsid w:val="006646F1"/>
    <w:rsid w:val="00665127"/>
    <w:rsid w:val="006652CB"/>
    <w:rsid w:val="0066571E"/>
    <w:rsid w:val="00665838"/>
    <w:rsid w:val="00665C21"/>
    <w:rsid w:val="0066646A"/>
    <w:rsid w:val="006665D2"/>
    <w:rsid w:val="00666B46"/>
    <w:rsid w:val="00666D7A"/>
    <w:rsid w:val="00666D91"/>
    <w:rsid w:val="006671F1"/>
    <w:rsid w:val="006675F7"/>
    <w:rsid w:val="00667AF0"/>
    <w:rsid w:val="00667D88"/>
    <w:rsid w:val="006704D8"/>
    <w:rsid w:val="00670C8C"/>
    <w:rsid w:val="00671321"/>
    <w:rsid w:val="00671817"/>
    <w:rsid w:val="00671EC4"/>
    <w:rsid w:val="0067261E"/>
    <w:rsid w:val="006728A1"/>
    <w:rsid w:val="00672C9F"/>
    <w:rsid w:val="00672D07"/>
    <w:rsid w:val="00673690"/>
    <w:rsid w:val="00673834"/>
    <w:rsid w:val="00673B58"/>
    <w:rsid w:val="00673D0D"/>
    <w:rsid w:val="00673D12"/>
    <w:rsid w:val="00673E4C"/>
    <w:rsid w:val="006741DB"/>
    <w:rsid w:val="00674B84"/>
    <w:rsid w:val="00675989"/>
    <w:rsid w:val="00675D33"/>
    <w:rsid w:val="00675DD7"/>
    <w:rsid w:val="0067608C"/>
    <w:rsid w:val="006764C6"/>
    <w:rsid w:val="0067665F"/>
    <w:rsid w:val="00676C98"/>
    <w:rsid w:val="00676E8C"/>
    <w:rsid w:val="006778C5"/>
    <w:rsid w:val="00680D35"/>
    <w:rsid w:val="006815B1"/>
    <w:rsid w:val="006817EA"/>
    <w:rsid w:val="006818BB"/>
    <w:rsid w:val="00681D5D"/>
    <w:rsid w:val="0068213A"/>
    <w:rsid w:val="0068228C"/>
    <w:rsid w:val="006823AD"/>
    <w:rsid w:val="00682538"/>
    <w:rsid w:val="0068290E"/>
    <w:rsid w:val="00682ACC"/>
    <w:rsid w:val="006836F5"/>
    <w:rsid w:val="00683B5F"/>
    <w:rsid w:val="00683DC4"/>
    <w:rsid w:val="00683EA1"/>
    <w:rsid w:val="00683F72"/>
    <w:rsid w:val="00684618"/>
    <w:rsid w:val="00684A0C"/>
    <w:rsid w:val="00685521"/>
    <w:rsid w:val="00685B2A"/>
    <w:rsid w:val="00686BD4"/>
    <w:rsid w:val="00686EDD"/>
    <w:rsid w:val="00687008"/>
    <w:rsid w:val="006870BB"/>
    <w:rsid w:val="006874FF"/>
    <w:rsid w:val="00687B1C"/>
    <w:rsid w:val="00690801"/>
    <w:rsid w:val="00690B8C"/>
    <w:rsid w:val="006925E8"/>
    <w:rsid w:val="00692697"/>
    <w:rsid w:val="00692899"/>
    <w:rsid w:val="00692A01"/>
    <w:rsid w:val="00692B42"/>
    <w:rsid w:val="00692F6E"/>
    <w:rsid w:val="006937B4"/>
    <w:rsid w:val="00694001"/>
    <w:rsid w:val="006940AF"/>
    <w:rsid w:val="00694236"/>
    <w:rsid w:val="00694661"/>
    <w:rsid w:val="00694759"/>
    <w:rsid w:val="00694D58"/>
    <w:rsid w:val="00696152"/>
    <w:rsid w:val="0069642C"/>
    <w:rsid w:val="00696BE3"/>
    <w:rsid w:val="00696C3D"/>
    <w:rsid w:val="00696FC2"/>
    <w:rsid w:val="006972A5"/>
    <w:rsid w:val="006972FD"/>
    <w:rsid w:val="006A0190"/>
    <w:rsid w:val="006A01CC"/>
    <w:rsid w:val="006A03A2"/>
    <w:rsid w:val="006A04FC"/>
    <w:rsid w:val="006A0E15"/>
    <w:rsid w:val="006A2795"/>
    <w:rsid w:val="006A2E70"/>
    <w:rsid w:val="006A347D"/>
    <w:rsid w:val="006A3883"/>
    <w:rsid w:val="006A3CC6"/>
    <w:rsid w:val="006A3D7E"/>
    <w:rsid w:val="006A3E99"/>
    <w:rsid w:val="006A41C4"/>
    <w:rsid w:val="006A4F9D"/>
    <w:rsid w:val="006A5BFF"/>
    <w:rsid w:val="006A7E8C"/>
    <w:rsid w:val="006B0466"/>
    <w:rsid w:val="006B0DD4"/>
    <w:rsid w:val="006B1296"/>
    <w:rsid w:val="006B2139"/>
    <w:rsid w:val="006B2454"/>
    <w:rsid w:val="006B2AF6"/>
    <w:rsid w:val="006B2BBD"/>
    <w:rsid w:val="006B2EBA"/>
    <w:rsid w:val="006B3EF2"/>
    <w:rsid w:val="006B40C1"/>
    <w:rsid w:val="006B422A"/>
    <w:rsid w:val="006B4585"/>
    <w:rsid w:val="006B4812"/>
    <w:rsid w:val="006B5146"/>
    <w:rsid w:val="006B523C"/>
    <w:rsid w:val="006B5461"/>
    <w:rsid w:val="006B68B0"/>
    <w:rsid w:val="006B7673"/>
    <w:rsid w:val="006B78CA"/>
    <w:rsid w:val="006B7C42"/>
    <w:rsid w:val="006B7CA2"/>
    <w:rsid w:val="006C00C7"/>
    <w:rsid w:val="006C07BD"/>
    <w:rsid w:val="006C0A2B"/>
    <w:rsid w:val="006C0E11"/>
    <w:rsid w:val="006C1C8C"/>
    <w:rsid w:val="006C1DDA"/>
    <w:rsid w:val="006C29D5"/>
    <w:rsid w:val="006C330E"/>
    <w:rsid w:val="006C360C"/>
    <w:rsid w:val="006C3CE5"/>
    <w:rsid w:val="006C45F0"/>
    <w:rsid w:val="006C4A0C"/>
    <w:rsid w:val="006C520B"/>
    <w:rsid w:val="006C5681"/>
    <w:rsid w:val="006C57F3"/>
    <w:rsid w:val="006C6726"/>
    <w:rsid w:val="006C6FC0"/>
    <w:rsid w:val="006C7C5F"/>
    <w:rsid w:val="006C7DD4"/>
    <w:rsid w:val="006D0158"/>
    <w:rsid w:val="006D0222"/>
    <w:rsid w:val="006D04D4"/>
    <w:rsid w:val="006D09AE"/>
    <w:rsid w:val="006D0D95"/>
    <w:rsid w:val="006D117D"/>
    <w:rsid w:val="006D1627"/>
    <w:rsid w:val="006D18ED"/>
    <w:rsid w:val="006D27D3"/>
    <w:rsid w:val="006D2A2E"/>
    <w:rsid w:val="006D2B37"/>
    <w:rsid w:val="006D2D64"/>
    <w:rsid w:val="006D36CD"/>
    <w:rsid w:val="006D3BBC"/>
    <w:rsid w:val="006D4130"/>
    <w:rsid w:val="006D419E"/>
    <w:rsid w:val="006D43B1"/>
    <w:rsid w:val="006D4480"/>
    <w:rsid w:val="006D46F1"/>
    <w:rsid w:val="006D4AD6"/>
    <w:rsid w:val="006D4BCA"/>
    <w:rsid w:val="006D4CA8"/>
    <w:rsid w:val="006D4E32"/>
    <w:rsid w:val="006D5451"/>
    <w:rsid w:val="006D5D3A"/>
    <w:rsid w:val="006D6154"/>
    <w:rsid w:val="006D626B"/>
    <w:rsid w:val="006D6D6F"/>
    <w:rsid w:val="006D7453"/>
    <w:rsid w:val="006E0753"/>
    <w:rsid w:val="006E08A4"/>
    <w:rsid w:val="006E08B3"/>
    <w:rsid w:val="006E0C25"/>
    <w:rsid w:val="006E1485"/>
    <w:rsid w:val="006E232D"/>
    <w:rsid w:val="006E242D"/>
    <w:rsid w:val="006E29E2"/>
    <w:rsid w:val="006E2E89"/>
    <w:rsid w:val="006E2FE1"/>
    <w:rsid w:val="006E3125"/>
    <w:rsid w:val="006E34F4"/>
    <w:rsid w:val="006E4061"/>
    <w:rsid w:val="006E4386"/>
    <w:rsid w:val="006E4755"/>
    <w:rsid w:val="006E4BFE"/>
    <w:rsid w:val="006E54BB"/>
    <w:rsid w:val="006E5569"/>
    <w:rsid w:val="006E5CCB"/>
    <w:rsid w:val="006E66FA"/>
    <w:rsid w:val="006E6A66"/>
    <w:rsid w:val="006E70BE"/>
    <w:rsid w:val="006E76E8"/>
    <w:rsid w:val="006E7839"/>
    <w:rsid w:val="006E7D2D"/>
    <w:rsid w:val="006F0084"/>
    <w:rsid w:val="006F0A48"/>
    <w:rsid w:val="006F0C95"/>
    <w:rsid w:val="006F0F22"/>
    <w:rsid w:val="006F1377"/>
    <w:rsid w:val="006F1413"/>
    <w:rsid w:val="006F188D"/>
    <w:rsid w:val="006F1C12"/>
    <w:rsid w:val="006F1D0E"/>
    <w:rsid w:val="006F1DF4"/>
    <w:rsid w:val="006F23B3"/>
    <w:rsid w:val="006F25B5"/>
    <w:rsid w:val="006F2722"/>
    <w:rsid w:val="006F31D5"/>
    <w:rsid w:val="006F336E"/>
    <w:rsid w:val="006F3912"/>
    <w:rsid w:val="006F4194"/>
    <w:rsid w:val="006F4A05"/>
    <w:rsid w:val="006F56CD"/>
    <w:rsid w:val="006F729B"/>
    <w:rsid w:val="006F7D66"/>
    <w:rsid w:val="007001A1"/>
    <w:rsid w:val="007005F0"/>
    <w:rsid w:val="00700AF6"/>
    <w:rsid w:val="00700C6A"/>
    <w:rsid w:val="00700D49"/>
    <w:rsid w:val="00700FFE"/>
    <w:rsid w:val="00701032"/>
    <w:rsid w:val="00701391"/>
    <w:rsid w:val="00702328"/>
    <w:rsid w:val="00702DF8"/>
    <w:rsid w:val="00702E9A"/>
    <w:rsid w:val="007037A6"/>
    <w:rsid w:val="00703948"/>
    <w:rsid w:val="00703A08"/>
    <w:rsid w:val="00704340"/>
    <w:rsid w:val="007046C9"/>
    <w:rsid w:val="00704A2B"/>
    <w:rsid w:val="00704ADA"/>
    <w:rsid w:val="00704C9A"/>
    <w:rsid w:val="00705D31"/>
    <w:rsid w:val="0070680A"/>
    <w:rsid w:val="00706EBF"/>
    <w:rsid w:val="00707862"/>
    <w:rsid w:val="00707D8B"/>
    <w:rsid w:val="00707DFF"/>
    <w:rsid w:val="00707F19"/>
    <w:rsid w:val="00707F4E"/>
    <w:rsid w:val="00710EC3"/>
    <w:rsid w:val="0071101E"/>
    <w:rsid w:val="007121CD"/>
    <w:rsid w:val="0071227A"/>
    <w:rsid w:val="007129AA"/>
    <w:rsid w:val="00712C7C"/>
    <w:rsid w:val="00713E04"/>
    <w:rsid w:val="007140DE"/>
    <w:rsid w:val="00714740"/>
    <w:rsid w:val="00714DFC"/>
    <w:rsid w:val="00715AA1"/>
    <w:rsid w:val="00715BD8"/>
    <w:rsid w:val="00716653"/>
    <w:rsid w:val="00716B09"/>
    <w:rsid w:val="00716EFF"/>
    <w:rsid w:val="00717148"/>
    <w:rsid w:val="007176D9"/>
    <w:rsid w:val="00717B9D"/>
    <w:rsid w:val="00717EA1"/>
    <w:rsid w:val="00721DF4"/>
    <w:rsid w:val="00722443"/>
    <w:rsid w:val="00722633"/>
    <w:rsid w:val="00722917"/>
    <w:rsid w:val="00722AF4"/>
    <w:rsid w:val="0072314C"/>
    <w:rsid w:val="007232C7"/>
    <w:rsid w:val="007236DF"/>
    <w:rsid w:val="007249B2"/>
    <w:rsid w:val="00724B09"/>
    <w:rsid w:val="00724FCC"/>
    <w:rsid w:val="0072559F"/>
    <w:rsid w:val="00725A05"/>
    <w:rsid w:val="00725C05"/>
    <w:rsid w:val="007260B3"/>
    <w:rsid w:val="0072637F"/>
    <w:rsid w:val="007263C9"/>
    <w:rsid w:val="00726A87"/>
    <w:rsid w:val="00726F84"/>
    <w:rsid w:val="007272EA"/>
    <w:rsid w:val="007278FA"/>
    <w:rsid w:val="00727E93"/>
    <w:rsid w:val="007309EA"/>
    <w:rsid w:val="00730D74"/>
    <w:rsid w:val="00730EEF"/>
    <w:rsid w:val="0073102B"/>
    <w:rsid w:val="007311F0"/>
    <w:rsid w:val="0073143A"/>
    <w:rsid w:val="00731FC4"/>
    <w:rsid w:val="00731FD6"/>
    <w:rsid w:val="007321B8"/>
    <w:rsid w:val="007324B0"/>
    <w:rsid w:val="007325B0"/>
    <w:rsid w:val="0073267F"/>
    <w:rsid w:val="00732A11"/>
    <w:rsid w:val="0073398C"/>
    <w:rsid w:val="0073420A"/>
    <w:rsid w:val="00735BD7"/>
    <w:rsid w:val="00736068"/>
    <w:rsid w:val="00736A1D"/>
    <w:rsid w:val="00736D3D"/>
    <w:rsid w:val="00736F82"/>
    <w:rsid w:val="00736FC2"/>
    <w:rsid w:val="00737C6D"/>
    <w:rsid w:val="00740635"/>
    <w:rsid w:val="00741503"/>
    <w:rsid w:val="00741532"/>
    <w:rsid w:val="0074173C"/>
    <w:rsid w:val="007419EB"/>
    <w:rsid w:val="00741E81"/>
    <w:rsid w:val="007420CB"/>
    <w:rsid w:val="00742282"/>
    <w:rsid w:val="00742994"/>
    <w:rsid w:val="0074308B"/>
    <w:rsid w:val="00743C94"/>
    <w:rsid w:val="0074448E"/>
    <w:rsid w:val="00745599"/>
    <w:rsid w:val="0074571C"/>
    <w:rsid w:val="00745C0F"/>
    <w:rsid w:val="007467CB"/>
    <w:rsid w:val="00746B81"/>
    <w:rsid w:val="00746C66"/>
    <w:rsid w:val="00746CDD"/>
    <w:rsid w:val="0074705F"/>
    <w:rsid w:val="00747BA7"/>
    <w:rsid w:val="00750274"/>
    <w:rsid w:val="0075047D"/>
    <w:rsid w:val="00750579"/>
    <w:rsid w:val="00750865"/>
    <w:rsid w:val="00750A03"/>
    <w:rsid w:val="00750E00"/>
    <w:rsid w:val="00750EA3"/>
    <w:rsid w:val="00750F9E"/>
    <w:rsid w:val="00751167"/>
    <w:rsid w:val="00751598"/>
    <w:rsid w:val="007519D4"/>
    <w:rsid w:val="007534AC"/>
    <w:rsid w:val="007536E9"/>
    <w:rsid w:val="00753D3A"/>
    <w:rsid w:val="0075430C"/>
    <w:rsid w:val="00754805"/>
    <w:rsid w:val="00755EEB"/>
    <w:rsid w:val="0075623D"/>
    <w:rsid w:val="00756328"/>
    <w:rsid w:val="00756AAF"/>
    <w:rsid w:val="00756BBE"/>
    <w:rsid w:val="007576CC"/>
    <w:rsid w:val="007578DF"/>
    <w:rsid w:val="0076055B"/>
    <w:rsid w:val="00760782"/>
    <w:rsid w:val="00760FA9"/>
    <w:rsid w:val="00761435"/>
    <w:rsid w:val="00761842"/>
    <w:rsid w:val="007619DD"/>
    <w:rsid w:val="00761A20"/>
    <w:rsid w:val="00761B0F"/>
    <w:rsid w:val="00761D5D"/>
    <w:rsid w:val="00761DE3"/>
    <w:rsid w:val="007628F6"/>
    <w:rsid w:val="00762CBE"/>
    <w:rsid w:val="007630F7"/>
    <w:rsid w:val="007634B1"/>
    <w:rsid w:val="00763869"/>
    <w:rsid w:val="00763E9C"/>
    <w:rsid w:val="00763EB4"/>
    <w:rsid w:val="007645A0"/>
    <w:rsid w:val="007654E1"/>
    <w:rsid w:val="00765C46"/>
    <w:rsid w:val="00765DAC"/>
    <w:rsid w:val="0076608A"/>
    <w:rsid w:val="0076627D"/>
    <w:rsid w:val="007665EE"/>
    <w:rsid w:val="0076680A"/>
    <w:rsid w:val="00767243"/>
    <w:rsid w:val="00767354"/>
    <w:rsid w:val="007678DF"/>
    <w:rsid w:val="00767AE6"/>
    <w:rsid w:val="007701BE"/>
    <w:rsid w:val="00770458"/>
    <w:rsid w:val="00770DBF"/>
    <w:rsid w:val="00770EE8"/>
    <w:rsid w:val="007718D7"/>
    <w:rsid w:val="0077197A"/>
    <w:rsid w:val="00771C8C"/>
    <w:rsid w:val="007722E3"/>
    <w:rsid w:val="00772888"/>
    <w:rsid w:val="007729F2"/>
    <w:rsid w:val="00772D99"/>
    <w:rsid w:val="00773215"/>
    <w:rsid w:val="0077361B"/>
    <w:rsid w:val="00774311"/>
    <w:rsid w:val="007746EF"/>
    <w:rsid w:val="00774882"/>
    <w:rsid w:val="007755C8"/>
    <w:rsid w:val="007760CD"/>
    <w:rsid w:val="0077656C"/>
    <w:rsid w:val="007765A8"/>
    <w:rsid w:val="00776D9B"/>
    <w:rsid w:val="007770E6"/>
    <w:rsid w:val="00777AF7"/>
    <w:rsid w:val="00777B54"/>
    <w:rsid w:val="0078031A"/>
    <w:rsid w:val="007804CF"/>
    <w:rsid w:val="00780F6C"/>
    <w:rsid w:val="00781815"/>
    <w:rsid w:val="00781840"/>
    <w:rsid w:val="007818E4"/>
    <w:rsid w:val="00782188"/>
    <w:rsid w:val="007823D7"/>
    <w:rsid w:val="007824D7"/>
    <w:rsid w:val="00782DB5"/>
    <w:rsid w:val="00782DE5"/>
    <w:rsid w:val="0078390D"/>
    <w:rsid w:val="0078419F"/>
    <w:rsid w:val="007843C3"/>
    <w:rsid w:val="007845D0"/>
    <w:rsid w:val="007845E8"/>
    <w:rsid w:val="00785A14"/>
    <w:rsid w:val="00786AEC"/>
    <w:rsid w:val="00786D13"/>
    <w:rsid w:val="00786E53"/>
    <w:rsid w:val="007871B0"/>
    <w:rsid w:val="00787392"/>
    <w:rsid w:val="00787458"/>
    <w:rsid w:val="00787622"/>
    <w:rsid w:val="00787E95"/>
    <w:rsid w:val="00790100"/>
    <w:rsid w:val="0079024A"/>
    <w:rsid w:val="00790618"/>
    <w:rsid w:val="0079063D"/>
    <w:rsid w:val="00790E4C"/>
    <w:rsid w:val="007919DD"/>
    <w:rsid w:val="00792276"/>
    <w:rsid w:val="007922C2"/>
    <w:rsid w:val="00792584"/>
    <w:rsid w:val="007925C7"/>
    <w:rsid w:val="00792788"/>
    <w:rsid w:val="0079279E"/>
    <w:rsid w:val="0079332E"/>
    <w:rsid w:val="007933CD"/>
    <w:rsid w:val="0079386F"/>
    <w:rsid w:val="00793B19"/>
    <w:rsid w:val="00794338"/>
    <w:rsid w:val="00794530"/>
    <w:rsid w:val="00794546"/>
    <w:rsid w:val="007948B3"/>
    <w:rsid w:val="007948DA"/>
    <w:rsid w:val="007949B4"/>
    <w:rsid w:val="00794B67"/>
    <w:rsid w:val="00794BBD"/>
    <w:rsid w:val="00794E10"/>
    <w:rsid w:val="00794E82"/>
    <w:rsid w:val="0079527F"/>
    <w:rsid w:val="0079582E"/>
    <w:rsid w:val="0079597F"/>
    <w:rsid w:val="00795DC2"/>
    <w:rsid w:val="00796420"/>
    <w:rsid w:val="007965FE"/>
    <w:rsid w:val="007966B0"/>
    <w:rsid w:val="00796BB2"/>
    <w:rsid w:val="00797AD9"/>
    <w:rsid w:val="00797E14"/>
    <w:rsid w:val="007A0AF0"/>
    <w:rsid w:val="007A0D13"/>
    <w:rsid w:val="007A0D4B"/>
    <w:rsid w:val="007A0FD0"/>
    <w:rsid w:val="007A146F"/>
    <w:rsid w:val="007A1517"/>
    <w:rsid w:val="007A17BE"/>
    <w:rsid w:val="007A2DEF"/>
    <w:rsid w:val="007A33D4"/>
    <w:rsid w:val="007A3F25"/>
    <w:rsid w:val="007A5295"/>
    <w:rsid w:val="007A5534"/>
    <w:rsid w:val="007A5CFD"/>
    <w:rsid w:val="007A637F"/>
    <w:rsid w:val="007A66DC"/>
    <w:rsid w:val="007A69FC"/>
    <w:rsid w:val="007A72BE"/>
    <w:rsid w:val="007A79E5"/>
    <w:rsid w:val="007A7B74"/>
    <w:rsid w:val="007A7D3B"/>
    <w:rsid w:val="007A7EB8"/>
    <w:rsid w:val="007A7FD2"/>
    <w:rsid w:val="007B01E8"/>
    <w:rsid w:val="007B03AC"/>
    <w:rsid w:val="007B04D4"/>
    <w:rsid w:val="007B099E"/>
    <w:rsid w:val="007B118A"/>
    <w:rsid w:val="007B1461"/>
    <w:rsid w:val="007B1ABA"/>
    <w:rsid w:val="007B211D"/>
    <w:rsid w:val="007B2674"/>
    <w:rsid w:val="007B26F3"/>
    <w:rsid w:val="007B2B21"/>
    <w:rsid w:val="007B2B9A"/>
    <w:rsid w:val="007B3832"/>
    <w:rsid w:val="007B3C4B"/>
    <w:rsid w:val="007B3EA5"/>
    <w:rsid w:val="007B4168"/>
    <w:rsid w:val="007B4FE7"/>
    <w:rsid w:val="007B5268"/>
    <w:rsid w:val="007B56E4"/>
    <w:rsid w:val="007B649F"/>
    <w:rsid w:val="007B6785"/>
    <w:rsid w:val="007B6CAE"/>
    <w:rsid w:val="007B75D1"/>
    <w:rsid w:val="007C134B"/>
    <w:rsid w:val="007C141A"/>
    <w:rsid w:val="007C17BB"/>
    <w:rsid w:val="007C1B9D"/>
    <w:rsid w:val="007C219E"/>
    <w:rsid w:val="007C21B2"/>
    <w:rsid w:val="007C21CE"/>
    <w:rsid w:val="007C2B92"/>
    <w:rsid w:val="007C2F11"/>
    <w:rsid w:val="007C2FE6"/>
    <w:rsid w:val="007C36EB"/>
    <w:rsid w:val="007C3948"/>
    <w:rsid w:val="007C45E0"/>
    <w:rsid w:val="007C4DF1"/>
    <w:rsid w:val="007C4E10"/>
    <w:rsid w:val="007C5400"/>
    <w:rsid w:val="007C58C6"/>
    <w:rsid w:val="007C5D9B"/>
    <w:rsid w:val="007C65E2"/>
    <w:rsid w:val="007C677F"/>
    <w:rsid w:val="007C6966"/>
    <w:rsid w:val="007C6D5D"/>
    <w:rsid w:val="007C70A0"/>
    <w:rsid w:val="007C71EE"/>
    <w:rsid w:val="007C7290"/>
    <w:rsid w:val="007C75E6"/>
    <w:rsid w:val="007C7BB2"/>
    <w:rsid w:val="007C7C1B"/>
    <w:rsid w:val="007C7F77"/>
    <w:rsid w:val="007C7FB9"/>
    <w:rsid w:val="007D05BD"/>
    <w:rsid w:val="007D08E3"/>
    <w:rsid w:val="007D153E"/>
    <w:rsid w:val="007D2E07"/>
    <w:rsid w:val="007D3A8F"/>
    <w:rsid w:val="007D3B05"/>
    <w:rsid w:val="007D3BE8"/>
    <w:rsid w:val="007D3C62"/>
    <w:rsid w:val="007D3F26"/>
    <w:rsid w:val="007D41BC"/>
    <w:rsid w:val="007D5676"/>
    <w:rsid w:val="007D5B3A"/>
    <w:rsid w:val="007D5B4C"/>
    <w:rsid w:val="007D6566"/>
    <w:rsid w:val="007D6F04"/>
    <w:rsid w:val="007D719E"/>
    <w:rsid w:val="007D7490"/>
    <w:rsid w:val="007D768F"/>
    <w:rsid w:val="007D780F"/>
    <w:rsid w:val="007D7A29"/>
    <w:rsid w:val="007D7F07"/>
    <w:rsid w:val="007E0641"/>
    <w:rsid w:val="007E0B51"/>
    <w:rsid w:val="007E0D4F"/>
    <w:rsid w:val="007E0EB8"/>
    <w:rsid w:val="007E10A7"/>
    <w:rsid w:val="007E133E"/>
    <w:rsid w:val="007E22FB"/>
    <w:rsid w:val="007E2FE0"/>
    <w:rsid w:val="007E352E"/>
    <w:rsid w:val="007E38EB"/>
    <w:rsid w:val="007E39C8"/>
    <w:rsid w:val="007E44F1"/>
    <w:rsid w:val="007E4E6F"/>
    <w:rsid w:val="007E50A7"/>
    <w:rsid w:val="007E5D8F"/>
    <w:rsid w:val="007E6BC8"/>
    <w:rsid w:val="007E70E6"/>
    <w:rsid w:val="007E7A0A"/>
    <w:rsid w:val="007E7D76"/>
    <w:rsid w:val="007F01D3"/>
    <w:rsid w:val="007F036F"/>
    <w:rsid w:val="007F06B5"/>
    <w:rsid w:val="007F0A9C"/>
    <w:rsid w:val="007F0BB6"/>
    <w:rsid w:val="007F166A"/>
    <w:rsid w:val="007F2554"/>
    <w:rsid w:val="007F2FDA"/>
    <w:rsid w:val="007F31A7"/>
    <w:rsid w:val="007F370D"/>
    <w:rsid w:val="007F53B4"/>
    <w:rsid w:val="007F5B66"/>
    <w:rsid w:val="007F6034"/>
    <w:rsid w:val="007F6119"/>
    <w:rsid w:val="007F631A"/>
    <w:rsid w:val="007F7235"/>
    <w:rsid w:val="007F78FA"/>
    <w:rsid w:val="007F7E38"/>
    <w:rsid w:val="0080020F"/>
    <w:rsid w:val="00800545"/>
    <w:rsid w:val="00800695"/>
    <w:rsid w:val="008008E9"/>
    <w:rsid w:val="00800D62"/>
    <w:rsid w:val="0080159B"/>
    <w:rsid w:val="00801600"/>
    <w:rsid w:val="0080197D"/>
    <w:rsid w:val="00801B49"/>
    <w:rsid w:val="00801EA3"/>
    <w:rsid w:val="008021B6"/>
    <w:rsid w:val="008021CA"/>
    <w:rsid w:val="00802390"/>
    <w:rsid w:val="0080257F"/>
    <w:rsid w:val="0080284A"/>
    <w:rsid w:val="00802E42"/>
    <w:rsid w:val="00803250"/>
    <w:rsid w:val="00803996"/>
    <w:rsid w:val="008039CD"/>
    <w:rsid w:val="0080437E"/>
    <w:rsid w:val="00804616"/>
    <w:rsid w:val="00804D8B"/>
    <w:rsid w:val="00805A10"/>
    <w:rsid w:val="00806AD3"/>
    <w:rsid w:val="00807098"/>
    <w:rsid w:val="008070D7"/>
    <w:rsid w:val="008075F3"/>
    <w:rsid w:val="0080761D"/>
    <w:rsid w:val="0080780E"/>
    <w:rsid w:val="00810232"/>
    <w:rsid w:val="008102EC"/>
    <w:rsid w:val="008103E2"/>
    <w:rsid w:val="008107A6"/>
    <w:rsid w:val="00810A26"/>
    <w:rsid w:val="00810A5F"/>
    <w:rsid w:val="0081235D"/>
    <w:rsid w:val="0081252C"/>
    <w:rsid w:val="00812C68"/>
    <w:rsid w:val="008130E3"/>
    <w:rsid w:val="008139F3"/>
    <w:rsid w:val="0081440F"/>
    <w:rsid w:val="008144EA"/>
    <w:rsid w:val="00815551"/>
    <w:rsid w:val="00815E99"/>
    <w:rsid w:val="008164ED"/>
    <w:rsid w:val="00816A3A"/>
    <w:rsid w:val="00816C6C"/>
    <w:rsid w:val="00816CDA"/>
    <w:rsid w:val="00817455"/>
    <w:rsid w:val="0081780F"/>
    <w:rsid w:val="00817A01"/>
    <w:rsid w:val="00817B67"/>
    <w:rsid w:val="00817D48"/>
    <w:rsid w:val="00817F81"/>
    <w:rsid w:val="00820ADA"/>
    <w:rsid w:val="00820E11"/>
    <w:rsid w:val="00820E16"/>
    <w:rsid w:val="008211DC"/>
    <w:rsid w:val="00821946"/>
    <w:rsid w:val="00822AEF"/>
    <w:rsid w:val="00822B5E"/>
    <w:rsid w:val="00822BA3"/>
    <w:rsid w:val="008235F7"/>
    <w:rsid w:val="0082362D"/>
    <w:rsid w:val="0082368E"/>
    <w:rsid w:val="008240B3"/>
    <w:rsid w:val="00824F48"/>
    <w:rsid w:val="0082509C"/>
    <w:rsid w:val="00825DA5"/>
    <w:rsid w:val="0082625B"/>
    <w:rsid w:val="0082656C"/>
    <w:rsid w:val="00826594"/>
    <w:rsid w:val="00826643"/>
    <w:rsid w:val="00827234"/>
    <w:rsid w:val="00827E82"/>
    <w:rsid w:val="0083031E"/>
    <w:rsid w:val="008308AE"/>
    <w:rsid w:val="00830961"/>
    <w:rsid w:val="00830ACB"/>
    <w:rsid w:val="00831535"/>
    <w:rsid w:val="00832028"/>
    <w:rsid w:val="00832031"/>
    <w:rsid w:val="008321DE"/>
    <w:rsid w:val="008322D8"/>
    <w:rsid w:val="0083233E"/>
    <w:rsid w:val="00832E61"/>
    <w:rsid w:val="00833237"/>
    <w:rsid w:val="00833262"/>
    <w:rsid w:val="00833442"/>
    <w:rsid w:val="00833649"/>
    <w:rsid w:val="00833820"/>
    <w:rsid w:val="00833CD9"/>
    <w:rsid w:val="008343F2"/>
    <w:rsid w:val="00834502"/>
    <w:rsid w:val="00834A2D"/>
    <w:rsid w:val="00834E60"/>
    <w:rsid w:val="00834FF7"/>
    <w:rsid w:val="00835B27"/>
    <w:rsid w:val="00835F0A"/>
    <w:rsid w:val="00836631"/>
    <w:rsid w:val="00836AB1"/>
    <w:rsid w:val="00836BE0"/>
    <w:rsid w:val="00837054"/>
    <w:rsid w:val="00837085"/>
    <w:rsid w:val="00837533"/>
    <w:rsid w:val="00837673"/>
    <w:rsid w:val="00840EE3"/>
    <w:rsid w:val="0084117A"/>
    <w:rsid w:val="008413C0"/>
    <w:rsid w:val="00841A6F"/>
    <w:rsid w:val="00841D64"/>
    <w:rsid w:val="00842D5A"/>
    <w:rsid w:val="00843E30"/>
    <w:rsid w:val="008441A4"/>
    <w:rsid w:val="00844EAB"/>
    <w:rsid w:val="00845460"/>
    <w:rsid w:val="008458F8"/>
    <w:rsid w:val="0084746D"/>
    <w:rsid w:val="008477CA"/>
    <w:rsid w:val="00850041"/>
    <w:rsid w:val="00850710"/>
    <w:rsid w:val="00850C60"/>
    <w:rsid w:val="00851872"/>
    <w:rsid w:val="00851A2B"/>
    <w:rsid w:val="00852377"/>
    <w:rsid w:val="0085263B"/>
    <w:rsid w:val="00852B47"/>
    <w:rsid w:val="00853325"/>
    <w:rsid w:val="008533CF"/>
    <w:rsid w:val="0085366A"/>
    <w:rsid w:val="00853B3A"/>
    <w:rsid w:val="00853CC7"/>
    <w:rsid w:val="0085489B"/>
    <w:rsid w:val="00854B54"/>
    <w:rsid w:val="008551E8"/>
    <w:rsid w:val="008559CC"/>
    <w:rsid w:val="00855CB1"/>
    <w:rsid w:val="00855D8E"/>
    <w:rsid w:val="00855ED3"/>
    <w:rsid w:val="008562F1"/>
    <w:rsid w:val="00856883"/>
    <w:rsid w:val="00856ED8"/>
    <w:rsid w:val="008570A8"/>
    <w:rsid w:val="00857315"/>
    <w:rsid w:val="0085772D"/>
    <w:rsid w:val="00857885"/>
    <w:rsid w:val="008600ED"/>
    <w:rsid w:val="00860BD8"/>
    <w:rsid w:val="008610C1"/>
    <w:rsid w:val="00861192"/>
    <w:rsid w:val="008613BD"/>
    <w:rsid w:val="00861BC7"/>
    <w:rsid w:val="0086245C"/>
    <w:rsid w:val="00862543"/>
    <w:rsid w:val="00863003"/>
    <w:rsid w:val="0086323D"/>
    <w:rsid w:val="00863987"/>
    <w:rsid w:val="00863A32"/>
    <w:rsid w:val="00863B23"/>
    <w:rsid w:val="00863D96"/>
    <w:rsid w:val="008646CD"/>
    <w:rsid w:val="00864A71"/>
    <w:rsid w:val="008654EC"/>
    <w:rsid w:val="0086588F"/>
    <w:rsid w:val="008662EF"/>
    <w:rsid w:val="0086640E"/>
    <w:rsid w:val="00866758"/>
    <w:rsid w:val="00866C64"/>
    <w:rsid w:val="00866C8D"/>
    <w:rsid w:val="0086782F"/>
    <w:rsid w:val="00870F59"/>
    <w:rsid w:val="008710CB"/>
    <w:rsid w:val="008717F0"/>
    <w:rsid w:val="00871B03"/>
    <w:rsid w:val="008723F3"/>
    <w:rsid w:val="00872594"/>
    <w:rsid w:val="008725C8"/>
    <w:rsid w:val="0087262F"/>
    <w:rsid w:val="00872D33"/>
    <w:rsid w:val="00872DA2"/>
    <w:rsid w:val="00873445"/>
    <w:rsid w:val="0087361F"/>
    <w:rsid w:val="00873CB2"/>
    <w:rsid w:val="00873E85"/>
    <w:rsid w:val="00873F26"/>
    <w:rsid w:val="00874225"/>
    <w:rsid w:val="00874ED2"/>
    <w:rsid w:val="008753E2"/>
    <w:rsid w:val="0087632A"/>
    <w:rsid w:val="008764CA"/>
    <w:rsid w:val="00876547"/>
    <w:rsid w:val="008766C1"/>
    <w:rsid w:val="00876716"/>
    <w:rsid w:val="0087674A"/>
    <w:rsid w:val="00876CE8"/>
    <w:rsid w:val="00876D0C"/>
    <w:rsid w:val="00877173"/>
    <w:rsid w:val="0087745D"/>
    <w:rsid w:val="0087749C"/>
    <w:rsid w:val="0088007D"/>
    <w:rsid w:val="00880215"/>
    <w:rsid w:val="008804B7"/>
    <w:rsid w:val="00880755"/>
    <w:rsid w:val="00880FA8"/>
    <w:rsid w:val="008812DC"/>
    <w:rsid w:val="008818AA"/>
    <w:rsid w:val="00881A1E"/>
    <w:rsid w:val="00881EEA"/>
    <w:rsid w:val="00882169"/>
    <w:rsid w:val="00882251"/>
    <w:rsid w:val="008824E4"/>
    <w:rsid w:val="00882595"/>
    <w:rsid w:val="008828DE"/>
    <w:rsid w:val="00882D5A"/>
    <w:rsid w:val="00883097"/>
    <w:rsid w:val="00883161"/>
    <w:rsid w:val="0088505F"/>
    <w:rsid w:val="00885AE5"/>
    <w:rsid w:val="00885D58"/>
    <w:rsid w:val="00886666"/>
    <w:rsid w:val="0088690A"/>
    <w:rsid w:val="008869D5"/>
    <w:rsid w:val="00886A4F"/>
    <w:rsid w:val="00886CE2"/>
    <w:rsid w:val="00886E62"/>
    <w:rsid w:val="0088790A"/>
    <w:rsid w:val="0088794B"/>
    <w:rsid w:val="008900C0"/>
    <w:rsid w:val="00890196"/>
    <w:rsid w:val="008901B8"/>
    <w:rsid w:val="0089025D"/>
    <w:rsid w:val="00890F15"/>
    <w:rsid w:val="00891455"/>
    <w:rsid w:val="0089185B"/>
    <w:rsid w:val="00891E2E"/>
    <w:rsid w:val="008927D8"/>
    <w:rsid w:val="00893286"/>
    <w:rsid w:val="00893A32"/>
    <w:rsid w:val="008944D0"/>
    <w:rsid w:val="0089467F"/>
    <w:rsid w:val="00895305"/>
    <w:rsid w:val="008956C7"/>
    <w:rsid w:val="00895F3E"/>
    <w:rsid w:val="0089626E"/>
    <w:rsid w:val="00896486"/>
    <w:rsid w:val="00896518"/>
    <w:rsid w:val="00896625"/>
    <w:rsid w:val="008979FA"/>
    <w:rsid w:val="00897DD5"/>
    <w:rsid w:val="00897F80"/>
    <w:rsid w:val="008A060C"/>
    <w:rsid w:val="008A085A"/>
    <w:rsid w:val="008A0B2D"/>
    <w:rsid w:val="008A2697"/>
    <w:rsid w:val="008A28EA"/>
    <w:rsid w:val="008A2A1C"/>
    <w:rsid w:val="008A2FE8"/>
    <w:rsid w:val="008A36A2"/>
    <w:rsid w:val="008A3A0C"/>
    <w:rsid w:val="008A3B8C"/>
    <w:rsid w:val="008A3DEC"/>
    <w:rsid w:val="008A4381"/>
    <w:rsid w:val="008A483F"/>
    <w:rsid w:val="008A5368"/>
    <w:rsid w:val="008A57E2"/>
    <w:rsid w:val="008A61E6"/>
    <w:rsid w:val="008A64EE"/>
    <w:rsid w:val="008A6C6D"/>
    <w:rsid w:val="008A6CB9"/>
    <w:rsid w:val="008A712B"/>
    <w:rsid w:val="008A7A1F"/>
    <w:rsid w:val="008A7E1D"/>
    <w:rsid w:val="008B017D"/>
    <w:rsid w:val="008B01C2"/>
    <w:rsid w:val="008B0426"/>
    <w:rsid w:val="008B0540"/>
    <w:rsid w:val="008B071D"/>
    <w:rsid w:val="008B0856"/>
    <w:rsid w:val="008B0BD0"/>
    <w:rsid w:val="008B0CAC"/>
    <w:rsid w:val="008B0FCB"/>
    <w:rsid w:val="008B0FD0"/>
    <w:rsid w:val="008B130E"/>
    <w:rsid w:val="008B1AD3"/>
    <w:rsid w:val="008B2840"/>
    <w:rsid w:val="008B2E89"/>
    <w:rsid w:val="008B31FE"/>
    <w:rsid w:val="008B3688"/>
    <w:rsid w:val="008B39DD"/>
    <w:rsid w:val="008B40E1"/>
    <w:rsid w:val="008B4A1D"/>
    <w:rsid w:val="008B4BCA"/>
    <w:rsid w:val="008B53B9"/>
    <w:rsid w:val="008B5C95"/>
    <w:rsid w:val="008B5D83"/>
    <w:rsid w:val="008B61C3"/>
    <w:rsid w:val="008B64CB"/>
    <w:rsid w:val="008B7913"/>
    <w:rsid w:val="008C0488"/>
    <w:rsid w:val="008C097A"/>
    <w:rsid w:val="008C0ECA"/>
    <w:rsid w:val="008C1299"/>
    <w:rsid w:val="008C15B1"/>
    <w:rsid w:val="008C16AE"/>
    <w:rsid w:val="008C16FC"/>
    <w:rsid w:val="008C1797"/>
    <w:rsid w:val="008C1D08"/>
    <w:rsid w:val="008C20F6"/>
    <w:rsid w:val="008C2978"/>
    <w:rsid w:val="008C2DA0"/>
    <w:rsid w:val="008C2F94"/>
    <w:rsid w:val="008C2F9C"/>
    <w:rsid w:val="008C30F3"/>
    <w:rsid w:val="008C366F"/>
    <w:rsid w:val="008C4844"/>
    <w:rsid w:val="008C4EA1"/>
    <w:rsid w:val="008C50E6"/>
    <w:rsid w:val="008C5A90"/>
    <w:rsid w:val="008C5AAE"/>
    <w:rsid w:val="008C6502"/>
    <w:rsid w:val="008C6758"/>
    <w:rsid w:val="008C6A12"/>
    <w:rsid w:val="008C6A6D"/>
    <w:rsid w:val="008C6B67"/>
    <w:rsid w:val="008C6E6A"/>
    <w:rsid w:val="008C727D"/>
    <w:rsid w:val="008C7584"/>
    <w:rsid w:val="008C7D20"/>
    <w:rsid w:val="008D00EA"/>
    <w:rsid w:val="008D0841"/>
    <w:rsid w:val="008D0D09"/>
    <w:rsid w:val="008D12BE"/>
    <w:rsid w:val="008D184D"/>
    <w:rsid w:val="008D1B4E"/>
    <w:rsid w:val="008D2480"/>
    <w:rsid w:val="008D2877"/>
    <w:rsid w:val="008D292C"/>
    <w:rsid w:val="008D298D"/>
    <w:rsid w:val="008D3422"/>
    <w:rsid w:val="008D3456"/>
    <w:rsid w:val="008D345A"/>
    <w:rsid w:val="008D36A9"/>
    <w:rsid w:val="008D3843"/>
    <w:rsid w:val="008D39E8"/>
    <w:rsid w:val="008D3DFD"/>
    <w:rsid w:val="008D44D0"/>
    <w:rsid w:val="008D4B45"/>
    <w:rsid w:val="008D556F"/>
    <w:rsid w:val="008D65D7"/>
    <w:rsid w:val="008D6AB5"/>
    <w:rsid w:val="008D6C65"/>
    <w:rsid w:val="008D73F4"/>
    <w:rsid w:val="008D773D"/>
    <w:rsid w:val="008D78EC"/>
    <w:rsid w:val="008E055C"/>
    <w:rsid w:val="008E0E4D"/>
    <w:rsid w:val="008E19C5"/>
    <w:rsid w:val="008E258C"/>
    <w:rsid w:val="008E31D2"/>
    <w:rsid w:val="008E35B4"/>
    <w:rsid w:val="008E398C"/>
    <w:rsid w:val="008E3A2A"/>
    <w:rsid w:val="008E3D03"/>
    <w:rsid w:val="008E429F"/>
    <w:rsid w:val="008E42EF"/>
    <w:rsid w:val="008E4307"/>
    <w:rsid w:val="008E5A6B"/>
    <w:rsid w:val="008E6883"/>
    <w:rsid w:val="008E6AA6"/>
    <w:rsid w:val="008E720C"/>
    <w:rsid w:val="008E7BBC"/>
    <w:rsid w:val="008F01F2"/>
    <w:rsid w:val="008F14EF"/>
    <w:rsid w:val="008F2698"/>
    <w:rsid w:val="008F2797"/>
    <w:rsid w:val="008F2AF3"/>
    <w:rsid w:val="008F2F66"/>
    <w:rsid w:val="008F324C"/>
    <w:rsid w:val="008F352B"/>
    <w:rsid w:val="008F41D7"/>
    <w:rsid w:val="008F4EBD"/>
    <w:rsid w:val="008F50D9"/>
    <w:rsid w:val="008F5D7F"/>
    <w:rsid w:val="008F6139"/>
    <w:rsid w:val="008F680A"/>
    <w:rsid w:val="008F699F"/>
    <w:rsid w:val="008F6C43"/>
    <w:rsid w:val="008F6EB2"/>
    <w:rsid w:val="008F700A"/>
    <w:rsid w:val="008F7329"/>
    <w:rsid w:val="008F74CC"/>
    <w:rsid w:val="008F76C1"/>
    <w:rsid w:val="008F782C"/>
    <w:rsid w:val="008F7B4B"/>
    <w:rsid w:val="009000CF"/>
    <w:rsid w:val="00900220"/>
    <w:rsid w:val="0090069F"/>
    <w:rsid w:val="009007B9"/>
    <w:rsid w:val="00900FFD"/>
    <w:rsid w:val="009013B3"/>
    <w:rsid w:val="0090163E"/>
    <w:rsid w:val="00901964"/>
    <w:rsid w:val="0090205D"/>
    <w:rsid w:val="00902073"/>
    <w:rsid w:val="009026BA"/>
    <w:rsid w:val="009028B6"/>
    <w:rsid w:val="009030F8"/>
    <w:rsid w:val="009033E5"/>
    <w:rsid w:val="009038EF"/>
    <w:rsid w:val="00903AEC"/>
    <w:rsid w:val="00903C75"/>
    <w:rsid w:val="00903D0C"/>
    <w:rsid w:val="0090423C"/>
    <w:rsid w:val="00904410"/>
    <w:rsid w:val="00904493"/>
    <w:rsid w:val="0090475D"/>
    <w:rsid w:val="009059FA"/>
    <w:rsid w:val="00905D85"/>
    <w:rsid w:val="0090633D"/>
    <w:rsid w:val="009064D0"/>
    <w:rsid w:val="0090674B"/>
    <w:rsid w:val="009074D4"/>
    <w:rsid w:val="009079CD"/>
    <w:rsid w:val="00907ADC"/>
    <w:rsid w:val="00907ECF"/>
    <w:rsid w:val="009101F5"/>
    <w:rsid w:val="009104A9"/>
    <w:rsid w:val="009105D4"/>
    <w:rsid w:val="0091088D"/>
    <w:rsid w:val="00910AB8"/>
    <w:rsid w:val="00911C2B"/>
    <w:rsid w:val="009125BD"/>
    <w:rsid w:val="00912C9E"/>
    <w:rsid w:val="00912D78"/>
    <w:rsid w:val="00912F6A"/>
    <w:rsid w:val="00913450"/>
    <w:rsid w:val="0091371A"/>
    <w:rsid w:val="009138E8"/>
    <w:rsid w:val="00913C46"/>
    <w:rsid w:val="00913F20"/>
    <w:rsid w:val="009141C3"/>
    <w:rsid w:val="0091507C"/>
    <w:rsid w:val="009154BD"/>
    <w:rsid w:val="00915777"/>
    <w:rsid w:val="00915B5D"/>
    <w:rsid w:val="00915C6A"/>
    <w:rsid w:val="00915E4E"/>
    <w:rsid w:val="0091617C"/>
    <w:rsid w:val="009165E4"/>
    <w:rsid w:val="00916AD2"/>
    <w:rsid w:val="00916B47"/>
    <w:rsid w:val="009178D9"/>
    <w:rsid w:val="00917A86"/>
    <w:rsid w:val="00917B54"/>
    <w:rsid w:val="009204FC"/>
    <w:rsid w:val="00920708"/>
    <w:rsid w:val="00920C7B"/>
    <w:rsid w:val="00921091"/>
    <w:rsid w:val="0092123F"/>
    <w:rsid w:val="00921CD4"/>
    <w:rsid w:val="009227A9"/>
    <w:rsid w:val="0092296D"/>
    <w:rsid w:val="00922C1A"/>
    <w:rsid w:val="00923C86"/>
    <w:rsid w:val="00923D09"/>
    <w:rsid w:val="009244A1"/>
    <w:rsid w:val="00924FFE"/>
    <w:rsid w:val="009250A1"/>
    <w:rsid w:val="00925622"/>
    <w:rsid w:val="00925A65"/>
    <w:rsid w:val="00925F40"/>
    <w:rsid w:val="00925F56"/>
    <w:rsid w:val="00925FE3"/>
    <w:rsid w:val="009261F5"/>
    <w:rsid w:val="00926BB8"/>
    <w:rsid w:val="00926D8E"/>
    <w:rsid w:val="00927218"/>
    <w:rsid w:val="00930000"/>
    <w:rsid w:val="00931355"/>
    <w:rsid w:val="00931433"/>
    <w:rsid w:val="00931697"/>
    <w:rsid w:val="00931A15"/>
    <w:rsid w:val="00931D5F"/>
    <w:rsid w:val="009320B2"/>
    <w:rsid w:val="009325CE"/>
    <w:rsid w:val="00932823"/>
    <w:rsid w:val="00932CA3"/>
    <w:rsid w:val="009330D9"/>
    <w:rsid w:val="00933922"/>
    <w:rsid w:val="00933BF3"/>
    <w:rsid w:val="0093415F"/>
    <w:rsid w:val="0093495F"/>
    <w:rsid w:val="00934A18"/>
    <w:rsid w:val="00934DD8"/>
    <w:rsid w:val="009361B1"/>
    <w:rsid w:val="00936342"/>
    <w:rsid w:val="009368A9"/>
    <w:rsid w:val="00937EFB"/>
    <w:rsid w:val="0094021B"/>
    <w:rsid w:val="0094023E"/>
    <w:rsid w:val="009402AA"/>
    <w:rsid w:val="00940709"/>
    <w:rsid w:val="00941758"/>
    <w:rsid w:val="009418D7"/>
    <w:rsid w:val="00942039"/>
    <w:rsid w:val="00942DD2"/>
    <w:rsid w:val="00942EA2"/>
    <w:rsid w:val="009437AD"/>
    <w:rsid w:val="009439F7"/>
    <w:rsid w:val="00943C69"/>
    <w:rsid w:val="0094478F"/>
    <w:rsid w:val="00944896"/>
    <w:rsid w:val="00944DA1"/>
    <w:rsid w:val="00945605"/>
    <w:rsid w:val="00945978"/>
    <w:rsid w:val="00946656"/>
    <w:rsid w:val="0094676E"/>
    <w:rsid w:val="0094731D"/>
    <w:rsid w:val="00947480"/>
    <w:rsid w:val="00947894"/>
    <w:rsid w:val="00947F7E"/>
    <w:rsid w:val="0095029A"/>
    <w:rsid w:val="00950648"/>
    <w:rsid w:val="009507D8"/>
    <w:rsid w:val="0095130C"/>
    <w:rsid w:val="0095157B"/>
    <w:rsid w:val="00951A35"/>
    <w:rsid w:val="00951FF2"/>
    <w:rsid w:val="0095255B"/>
    <w:rsid w:val="00952B93"/>
    <w:rsid w:val="00953D4F"/>
    <w:rsid w:val="009558E9"/>
    <w:rsid w:val="00956BA4"/>
    <w:rsid w:val="00956F29"/>
    <w:rsid w:val="00957A78"/>
    <w:rsid w:val="00957A79"/>
    <w:rsid w:val="00957A86"/>
    <w:rsid w:val="00957CE6"/>
    <w:rsid w:val="00957F92"/>
    <w:rsid w:val="009601EE"/>
    <w:rsid w:val="0096021D"/>
    <w:rsid w:val="00960D5D"/>
    <w:rsid w:val="00961190"/>
    <w:rsid w:val="00961784"/>
    <w:rsid w:val="00962209"/>
    <w:rsid w:val="00963898"/>
    <w:rsid w:val="009638A9"/>
    <w:rsid w:val="00964322"/>
    <w:rsid w:val="0096505C"/>
    <w:rsid w:val="0096519C"/>
    <w:rsid w:val="009656EF"/>
    <w:rsid w:val="00965809"/>
    <w:rsid w:val="009659C8"/>
    <w:rsid w:val="0096631C"/>
    <w:rsid w:val="00966CDF"/>
    <w:rsid w:val="00967406"/>
    <w:rsid w:val="00967631"/>
    <w:rsid w:val="009679EF"/>
    <w:rsid w:val="00967D9E"/>
    <w:rsid w:val="009700F1"/>
    <w:rsid w:val="0097079C"/>
    <w:rsid w:val="00970B2F"/>
    <w:rsid w:val="00970C30"/>
    <w:rsid w:val="00970DA2"/>
    <w:rsid w:val="0097247B"/>
    <w:rsid w:val="00972920"/>
    <w:rsid w:val="009737F0"/>
    <w:rsid w:val="009738C4"/>
    <w:rsid w:val="00973CAE"/>
    <w:rsid w:val="00973E63"/>
    <w:rsid w:val="00974B64"/>
    <w:rsid w:val="009750E1"/>
    <w:rsid w:val="00976073"/>
    <w:rsid w:val="0097624A"/>
    <w:rsid w:val="0097678C"/>
    <w:rsid w:val="00977634"/>
    <w:rsid w:val="00977D6A"/>
    <w:rsid w:val="00977E5A"/>
    <w:rsid w:val="0098002B"/>
    <w:rsid w:val="00980493"/>
    <w:rsid w:val="00980836"/>
    <w:rsid w:val="0098088E"/>
    <w:rsid w:val="00980CA5"/>
    <w:rsid w:val="00980D6F"/>
    <w:rsid w:val="00981450"/>
    <w:rsid w:val="00981ACF"/>
    <w:rsid w:val="00981E28"/>
    <w:rsid w:val="00984C0B"/>
    <w:rsid w:val="00984E23"/>
    <w:rsid w:val="009855C3"/>
    <w:rsid w:val="0098574B"/>
    <w:rsid w:val="00985F37"/>
    <w:rsid w:val="00986AFD"/>
    <w:rsid w:val="00987358"/>
    <w:rsid w:val="00987560"/>
    <w:rsid w:val="00987822"/>
    <w:rsid w:val="00990AB4"/>
    <w:rsid w:val="00990E18"/>
    <w:rsid w:val="0099160A"/>
    <w:rsid w:val="009918C0"/>
    <w:rsid w:val="00991901"/>
    <w:rsid w:val="00991B33"/>
    <w:rsid w:val="00991E76"/>
    <w:rsid w:val="0099253E"/>
    <w:rsid w:val="009925E4"/>
    <w:rsid w:val="009933F6"/>
    <w:rsid w:val="00993825"/>
    <w:rsid w:val="00994D19"/>
    <w:rsid w:val="00995676"/>
    <w:rsid w:val="009957F0"/>
    <w:rsid w:val="009958DF"/>
    <w:rsid w:val="00995CDF"/>
    <w:rsid w:val="00996187"/>
    <w:rsid w:val="00996ECF"/>
    <w:rsid w:val="009973BA"/>
    <w:rsid w:val="009973EA"/>
    <w:rsid w:val="00997959"/>
    <w:rsid w:val="009A0512"/>
    <w:rsid w:val="009A05FE"/>
    <w:rsid w:val="009A0CF3"/>
    <w:rsid w:val="009A0D38"/>
    <w:rsid w:val="009A0E42"/>
    <w:rsid w:val="009A0EB6"/>
    <w:rsid w:val="009A1438"/>
    <w:rsid w:val="009A17D5"/>
    <w:rsid w:val="009A18C2"/>
    <w:rsid w:val="009A1959"/>
    <w:rsid w:val="009A1EE9"/>
    <w:rsid w:val="009A2288"/>
    <w:rsid w:val="009A2766"/>
    <w:rsid w:val="009A3A3E"/>
    <w:rsid w:val="009A3B9D"/>
    <w:rsid w:val="009A3DC2"/>
    <w:rsid w:val="009A415C"/>
    <w:rsid w:val="009A4406"/>
    <w:rsid w:val="009A48A1"/>
    <w:rsid w:val="009A4D6D"/>
    <w:rsid w:val="009A4D83"/>
    <w:rsid w:val="009A4F78"/>
    <w:rsid w:val="009A5150"/>
    <w:rsid w:val="009A5AB5"/>
    <w:rsid w:val="009A5C23"/>
    <w:rsid w:val="009A662D"/>
    <w:rsid w:val="009A7386"/>
    <w:rsid w:val="009A744A"/>
    <w:rsid w:val="009A7778"/>
    <w:rsid w:val="009A7785"/>
    <w:rsid w:val="009A7F63"/>
    <w:rsid w:val="009A7F8D"/>
    <w:rsid w:val="009B0292"/>
    <w:rsid w:val="009B0ADA"/>
    <w:rsid w:val="009B0D22"/>
    <w:rsid w:val="009B121A"/>
    <w:rsid w:val="009B148B"/>
    <w:rsid w:val="009B1AE0"/>
    <w:rsid w:val="009B1FE0"/>
    <w:rsid w:val="009B20BC"/>
    <w:rsid w:val="009B21FD"/>
    <w:rsid w:val="009B26A9"/>
    <w:rsid w:val="009B272F"/>
    <w:rsid w:val="009B28A0"/>
    <w:rsid w:val="009B2BC3"/>
    <w:rsid w:val="009B3270"/>
    <w:rsid w:val="009B36F8"/>
    <w:rsid w:val="009B3C47"/>
    <w:rsid w:val="009B4473"/>
    <w:rsid w:val="009B45A1"/>
    <w:rsid w:val="009B45E3"/>
    <w:rsid w:val="009B48E8"/>
    <w:rsid w:val="009B490E"/>
    <w:rsid w:val="009B4B62"/>
    <w:rsid w:val="009B4CE0"/>
    <w:rsid w:val="009B5C04"/>
    <w:rsid w:val="009B685B"/>
    <w:rsid w:val="009B6CB7"/>
    <w:rsid w:val="009B6F93"/>
    <w:rsid w:val="009B72DD"/>
    <w:rsid w:val="009B7978"/>
    <w:rsid w:val="009B7C53"/>
    <w:rsid w:val="009B7E55"/>
    <w:rsid w:val="009C0968"/>
    <w:rsid w:val="009C0EF2"/>
    <w:rsid w:val="009C1161"/>
    <w:rsid w:val="009C1262"/>
    <w:rsid w:val="009C212A"/>
    <w:rsid w:val="009C25A4"/>
    <w:rsid w:val="009C2B20"/>
    <w:rsid w:val="009C2F0D"/>
    <w:rsid w:val="009C32B2"/>
    <w:rsid w:val="009C4128"/>
    <w:rsid w:val="009C412A"/>
    <w:rsid w:val="009C4B38"/>
    <w:rsid w:val="009C4E06"/>
    <w:rsid w:val="009C5180"/>
    <w:rsid w:val="009C5185"/>
    <w:rsid w:val="009C5A7D"/>
    <w:rsid w:val="009C5B23"/>
    <w:rsid w:val="009C6685"/>
    <w:rsid w:val="009C6759"/>
    <w:rsid w:val="009C7DE4"/>
    <w:rsid w:val="009C7ECF"/>
    <w:rsid w:val="009D0368"/>
    <w:rsid w:val="009D0A3D"/>
    <w:rsid w:val="009D0C6E"/>
    <w:rsid w:val="009D1616"/>
    <w:rsid w:val="009D1689"/>
    <w:rsid w:val="009D192A"/>
    <w:rsid w:val="009D1BE4"/>
    <w:rsid w:val="009D1D77"/>
    <w:rsid w:val="009D2230"/>
    <w:rsid w:val="009D34F4"/>
    <w:rsid w:val="009D3533"/>
    <w:rsid w:val="009D3585"/>
    <w:rsid w:val="009D3943"/>
    <w:rsid w:val="009D3C0C"/>
    <w:rsid w:val="009D3C93"/>
    <w:rsid w:val="009D3D27"/>
    <w:rsid w:val="009D4207"/>
    <w:rsid w:val="009D5EBA"/>
    <w:rsid w:val="009D69BB"/>
    <w:rsid w:val="009D6D37"/>
    <w:rsid w:val="009D6E91"/>
    <w:rsid w:val="009D7365"/>
    <w:rsid w:val="009D7DBC"/>
    <w:rsid w:val="009E0067"/>
    <w:rsid w:val="009E0C33"/>
    <w:rsid w:val="009E0DD0"/>
    <w:rsid w:val="009E0E77"/>
    <w:rsid w:val="009E1121"/>
    <w:rsid w:val="009E1254"/>
    <w:rsid w:val="009E1378"/>
    <w:rsid w:val="009E18C6"/>
    <w:rsid w:val="009E1EA7"/>
    <w:rsid w:val="009E1EF3"/>
    <w:rsid w:val="009E255C"/>
    <w:rsid w:val="009E2705"/>
    <w:rsid w:val="009E2A87"/>
    <w:rsid w:val="009E2A95"/>
    <w:rsid w:val="009E2AEE"/>
    <w:rsid w:val="009E2BEC"/>
    <w:rsid w:val="009E3086"/>
    <w:rsid w:val="009E32EE"/>
    <w:rsid w:val="009E3812"/>
    <w:rsid w:val="009E4E82"/>
    <w:rsid w:val="009E561A"/>
    <w:rsid w:val="009E56BD"/>
    <w:rsid w:val="009E5757"/>
    <w:rsid w:val="009E6D5E"/>
    <w:rsid w:val="009E75B8"/>
    <w:rsid w:val="009E7F24"/>
    <w:rsid w:val="009F0912"/>
    <w:rsid w:val="009F0943"/>
    <w:rsid w:val="009F0CA7"/>
    <w:rsid w:val="009F203B"/>
    <w:rsid w:val="009F25D0"/>
    <w:rsid w:val="009F2AAD"/>
    <w:rsid w:val="009F3BC8"/>
    <w:rsid w:val="009F4250"/>
    <w:rsid w:val="009F4705"/>
    <w:rsid w:val="009F48A3"/>
    <w:rsid w:val="009F51AC"/>
    <w:rsid w:val="009F6566"/>
    <w:rsid w:val="009F65D2"/>
    <w:rsid w:val="009F6E72"/>
    <w:rsid w:val="009F791A"/>
    <w:rsid w:val="009F79F1"/>
    <w:rsid w:val="009F7FDD"/>
    <w:rsid w:val="00A00792"/>
    <w:rsid w:val="00A00E61"/>
    <w:rsid w:val="00A01035"/>
    <w:rsid w:val="00A01071"/>
    <w:rsid w:val="00A01AEE"/>
    <w:rsid w:val="00A02208"/>
    <w:rsid w:val="00A026F9"/>
    <w:rsid w:val="00A02873"/>
    <w:rsid w:val="00A02D62"/>
    <w:rsid w:val="00A02EC0"/>
    <w:rsid w:val="00A031CD"/>
    <w:rsid w:val="00A03286"/>
    <w:rsid w:val="00A038B5"/>
    <w:rsid w:val="00A04A96"/>
    <w:rsid w:val="00A04FE4"/>
    <w:rsid w:val="00A05143"/>
    <w:rsid w:val="00A05288"/>
    <w:rsid w:val="00A0550C"/>
    <w:rsid w:val="00A05C34"/>
    <w:rsid w:val="00A065DD"/>
    <w:rsid w:val="00A06D5C"/>
    <w:rsid w:val="00A076BD"/>
    <w:rsid w:val="00A100FF"/>
    <w:rsid w:val="00A10443"/>
    <w:rsid w:val="00A10787"/>
    <w:rsid w:val="00A110BF"/>
    <w:rsid w:val="00A1161E"/>
    <w:rsid w:val="00A1212B"/>
    <w:rsid w:val="00A1281B"/>
    <w:rsid w:val="00A12C51"/>
    <w:rsid w:val="00A132D6"/>
    <w:rsid w:val="00A13833"/>
    <w:rsid w:val="00A13BE2"/>
    <w:rsid w:val="00A13C04"/>
    <w:rsid w:val="00A13E68"/>
    <w:rsid w:val="00A1449E"/>
    <w:rsid w:val="00A1485A"/>
    <w:rsid w:val="00A14906"/>
    <w:rsid w:val="00A14ECB"/>
    <w:rsid w:val="00A15006"/>
    <w:rsid w:val="00A153EB"/>
    <w:rsid w:val="00A15894"/>
    <w:rsid w:val="00A16704"/>
    <w:rsid w:val="00A16B07"/>
    <w:rsid w:val="00A16DCF"/>
    <w:rsid w:val="00A17932"/>
    <w:rsid w:val="00A2002B"/>
    <w:rsid w:val="00A203B4"/>
    <w:rsid w:val="00A20495"/>
    <w:rsid w:val="00A20874"/>
    <w:rsid w:val="00A21321"/>
    <w:rsid w:val="00A2155D"/>
    <w:rsid w:val="00A21A74"/>
    <w:rsid w:val="00A22259"/>
    <w:rsid w:val="00A22486"/>
    <w:rsid w:val="00A225B2"/>
    <w:rsid w:val="00A22E28"/>
    <w:rsid w:val="00A2314D"/>
    <w:rsid w:val="00A234BB"/>
    <w:rsid w:val="00A23787"/>
    <w:rsid w:val="00A23929"/>
    <w:rsid w:val="00A24025"/>
    <w:rsid w:val="00A2430F"/>
    <w:rsid w:val="00A243AA"/>
    <w:rsid w:val="00A251FC"/>
    <w:rsid w:val="00A2526A"/>
    <w:rsid w:val="00A25FAA"/>
    <w:rsid w:val="00A26746"/>
    <w:rsid w:val="00A26E6E"/>
    <w:rsid w:val="00A270F3"/>
    <w:rsid w:val="00A2713C"/>
    <w:rsid w:val="00A2772D"/>
    <w:rsid w:val="00A27D9B"/>
    <w:rsid w:val="00A302D6"/>
    <w:rsid w:val="00A30478"/>
    <w:rsid w:val="00A30A39"/>
    <w:rsid w:val="00A30E55"/>
    <w:rsid w:val="00A30FA0"/>
    <w:rsid w:val="00A31480"/>
    <w:rsid w:val="00A32158"/>
    <w:rsid w:val="00A32313"/>
    <w:rsid w:val="00A32407"/>
    <w:rsid w:val="00A32F2E"/>
    <w:rsid w:val="00A33040"/>
    <w:rsid w:val="00A33239"/>
    <w:rsid w:val="00A33766"/>
    <w:rsid w:val="00A34A6D"/>
    <w:rsid w:val="00A354CA"/>
    <w:rsid w:val="00A40258"/>
    <w:rsid w:val="00A402AA"/>
    <w:rsid w:val="00A40777"/>
    <w:rsid w:val="00A415F1"/>
    <w:rsid w:val="00A418E6"/>
    <w:rsid w:val="00A420B4"/>
    <w:rsid w:val="00A420C7"/>
    <w:rsid w:val="00A42633"/>
    <w:rsid w:val="00A42B1B"/>
    <w:rsid w:val="00A4361E"/>
    <w:rsid w:val="00A439F8"/>
    <w:rsid w:val="00A4526E"/>
    <w:rsid w:val="00A45D2D"/>
    <w:rsid w:val="00A45E03"/>
    <w:rsid w:val="00A45FC8"/>
    <w:rsid w:val="00A46060"/>
    <w:rsid w:val="00A465B2"/>
    <w:rsid w:val="00A46816"/>
    <w:rsid w:val="00A46AE4"/>
    <w:rsid w:val="00A46C08"/>
    <w:rsid w:val="00A46F48"/>
    <w:rsid w:val="00A46F4F"/>
    <w:rsid w:val="00A47174"/>
    <w:rsid w:val="00A472EC"/>
    <w:rsid w:val="00A4746E"/>
    <w:rsid w:val="00A50034"/>
    <w:rsid w:val="00A50094"/>
    <w:rsid w:val="00A50670"/>
    <w:rsid w:val="00A52319"/>
    <w:rsid w:val="00A535C7"/>
    <w:rsid w:val="00A53999"/>
    <w:rsid w:val="00A53D4A"/>
    <w:rsid w:val="00A53FE7"/>
    <w:rsid w:val="00A54451"/>
    <w:rsid w:val="00A54D1A"/>
    <w:rsid w:val="00A54F68"/>
    <w:rsid w:val="00A552E5"/>
    <w:rsid w:val="00A557BA"/>
    <w:rsid w:val="00A5613B"/>
    <w:rsid w:val="00A56B82"/>
    <w:rsid w:val="00A571AB"/>
    <w:rsid w:val="00A579F3"/>
    <w:rsid w:val="00A57DAA"/>
    <w:rsid w:val="00A600DB"/>
    <w:rsid w:val="00A604C4"/>
    <w:rsid w:val="00A612BD"/>
    <w:rsid w:val="00A616E6"/>
    <w:rsid w:val="00A61817"/>
    <w:rsid w:val="00A619B9"/>
    <w:rsid w:val="00A620EC"/>
    <w:rsid w:val="00A62356"/>
    <w:rsid w:val="00A62546"/>
    <w:rsid w:val="00A6258F"/>
    <w:rsid w:val="00A62BFC"/>
    <w:rsid w:val="00A62F1C"/>
    <w:rsid w:val="00A62F9E"/>
    <w:rsid w:val="00A62FEB"/>
    <w:rsid w:val="00A62FEE"/>
    <w:rsid w:val="00A64292"/>
    <w:rsid w:val="00A64C72"/>
    <w:rsid w:val="00A64FDB"/>
    <w:rsid w:val="00A653D3"/>
    <w:rsid w:val="00A65832"/>
    <w:rsid w:val="00A65F81"/>
    <w:rsid w:val="00A66256"/>
    <w:rsid w:val="00A66506"/>
    <w:rsid w:val="00A66A30"/>
    <w:rsid w:val="00A67011"/>
    <w:rsid w:val="00A6712A"/>
    <w:rsid w:val="00A67E6B"/>
    <w:rsid w:val="00A70A52"/>
    <w:rsid w:val="00A70A8B"/>
    <w:rsid w:val="00A70B5A"/>
    <w:rsid w:val="00A70E37"/>
    <w:rsid w:val="00A7116F"/>
    <w:rsid w:val="00A711D2"/>
    <w:rsid w:val="00A7149C"/>
    <w:rsid w:val="00A71742"/>
    <w:rsid w:val="00A71877"/>
    <w:rsid w:val="00A71D84"/>
    <w:rsid w:val="00A726CC"/>
    <w:rsid w:val="00A727D8"/>
    <w:rsid w:val="00A7303A"/>
    <w:rsid w:val="00A73261"/>
    <w:rsid w:val="00A733F3"/>
    <w:rsid w:val="00A736D3"/>
    <w:rsid w:val="00A73747"/>
    <w:rsid w:val="00A73A3C"/>
    <w:rsid w:val="00A73AA6"/>
    <w:rsid w:val="00A73BAC"/>
    <w:rsid w:val="00A74606"/>
    <w:rsid w:val="00A74695"/>
    <w:rsid w:val="00A74CB8"/>
    <w:rsid w:val="00A752A7"/>
    <w:rsid w:val="00A76779"/>
    <w:rsid w:val="00A774C2"/>
    <w:rsid w:val="00A800BF"/>
    <w:rsid w:val="00A80AF0"/>
    <w:rsid w:val="00A80FFA"/>
    <w:rsid w:val="00A813E3"/>
    <w:rsid w:val="00A8174A"/>
    <w:rsid w:val="00A821B9"/>
    <w:rsid w:val="00A82BF2"/>
    <w:rsid w:val="00A82E38"/>
    <w:rsid w:val="00A83480"/>
    <w:rsid w:val="00A8356A"/>
    <w:rsid w:val="00A83672"/>
    <w:rsid w:val="00A84593"/>
    <w:rsid w:val="00A84C53"/>
    <w:rsid w:val="00A85476"/>
    <w:rsid w:val="00A85BE4"/>
    <w:rsid w:val="00A8626F"/>
    <w:rsid w:val="00A874F8"/>
    <w:rsid w:val="00A8756A"/>
    <w:rsid w:val="00A878E7"/>
    <w:rsid w:val="00A87D82"/>
    <w:rsid w:val="00A87F32"/>
    <w:rsid w:val="00A87F8C"/>
    <w:rsid w:val="00A9065D"/>
    <w:rsid w:val="00A90725"/>
    <w:rsid w:val="00A908D9"/>
    <w:rsid w:val="00A90EA1"/>
    <w:rsid w:val="00A92856"/>
    <w:rsid w:val="00A92BAF"/>
    <w:rsid w:val="00A93977"/>
    <w:rsid w:val="00A93E84"/>
    <w:rsid w:val="00A942F1"/>
    <w:rsid w:val="00A948C8"/>
    <w:rsid w:val="00A948F4"/>
    <w:rsid w:val="00A949BF"/>
    <w:rsid w:val="00A94C8D"/>
    <w:rsid w:val="00A95E9A"/>
    <w:rsid w:val="00A962AC"/>
    <w:rsid w:val="00A96459"/>
    <w:rsid w:val="00A97433"/>
    <w:rsid w:val="00A9747A"/>
    <w:rsid w:val="00AA0202"/>
    <w:rsid w:val="00AA0CD0"/>
    <w:rsid w:val="00AA1447"/>
    <w:rsid w:val="00AA15EE"/>
    <w:rsid w:val="00AA19A5"/>
    <w:rsid w:val="00AA19B7"/>
    <w:rsid w:val="00AA19CD"/>
    <w:rsid w:val="00AA1ED5"/>
    <w:rsid w:val="00AA1F80"/>
    <w:rsid w:val="00AA2EAA"/>
    <w:rsid w:val="00AA2F32"/>
    <w:rsid w:val="00AA35B2"/>
    <w:rsid w:val="00AA36D7"/>
    <w:rsid w:val="00AA4E90"/>
    <w:rsid w:val="00AA4F15"/>
    <w:rsid w:val="00AA6A32"/>
    <w:rsid w:val="00AA6D4D"/>
    <w:rsid w:val="00AA6E87"/>
    <w:rsid w:val="00AA6FB2"/>
    <w:rsid w:val="00AA726D"/>
    <w:rsid w:val="00AA7EA2"/>
    <w:rsid w:val="00AB01CD"/>
    <w:rsid w:val="00AB050E"/>
    <w:rsid w:val="00AB0B63"/>
    <w:rsid w:val="00AB0DD7"/>
    <w:rsid w:val="00AB15DF"/>
    <w:rsid w:val="00AB19FA"/>
    <w:rsid w:val="00AB207B"/>
    <w:rsid w:val="00AB2380"/>
    <w:rsid w:val="00AB2424"/>
    <w:rsid w:val="00AB24BD"/>
    <w:rsid w:val="00AB2B91"/>
    <w:rsid w:val="00AB31CF"/>
    <w:rsid w:val="00AB3354"/>
    <w:rsid w:val="00AB3411"/>
    <w:rsid w:val="00AB362B"/>
    <w:rsid w:val="00AB37AA"/>
    <w:rsid w:val="00AB3E69"/>
    <w:rsid w:val="00AB3FD4"/>
    <w:rsid w:val="00AB452F"/>
    <w:rsid w:val="00AB476E"/>
    <w:rsid w:val="00AB4CD3"/>
    <w:rsid w:val="00AB5CF5"/>
    <w:rsid w:val="00AB604A"/>
    <w:rsid w:val="00AB6290"/>
    <w:rsid w:val="00AB68B2"/>
    <w:rsid w:val="00AB7653"/>
    <w:rsid w:val="00AB7849"/>
    <w:rsid w:val="00AB7D49"/>
    <w:rsid w:val="00AB7E01"/>
    <w:rsid w:val="00AC0096"/>
    <w:rsid w:val="00AC09C9"/>
    <w:rsid w:val="00AC0A30"/>
    <w:rsid w:val="00AC268C"/>
    <w:rsid w:val="00AC2795"/>
    <w:rsid w:val="00AC327F"/>
    <w:rsid w:val="00AC37CD"/>
    <w:rsid w:val="00AC4600"/>
    <w:rsid w:val="00AC4B2C"/>
    <w:rsid w:val="00AC4B5D"/>
    <w:rsid w:val="00AC4C5E"/>
    <w:rsid w:val="00AC5384"/>
    <w:rsid w:val="00AC583A"/>
    <w:rsid w:val="00AC59B3"/>
    <w:rsid w:val="00AC60F1"/>
    <w:rsid w:val="00AC635E"/>
    <w:rsid w:val="00AC6BD5"/>
    <w:rsid w:val="00AD0106"/>
    <w:rsid w:val="00AD0B4F"/>
    <w:rsid w:val="00AD1078"/>
    <w:rsid w:val="00AD1411"/>
    <w:rsid w:val="00AD17D1"/>
    <w:rsid w:val="00AD1942"/>
    <w:rsid w:val="00AD1ACD"/>
    <w:rsid w:val="00AD1D07"/>
    <w:rsid w:val="00AD21D0"/>
    <w:rsid w:val="00AD239A"/>
    <w:rsid w:val="00AD2629"/>
    <w:rsid w:val="00AD36F4"/>
    <w:rsid w:val="00AD4154"/>
    <w:rsid w:val="00AD42AC"/>
    <w:rsid w:val="00AD4787"/>
    <w:rsid w:val="00AD4A61"/>
    <w:rsid w:val="00AD4DBA"/>
    <w:rsid w:val="00AD569C"/>
    <w:rsid w:val="00AD58CF"/>
    <w:rsid w:val="00AD58FC"/>
    <w:rsid w:val="00AD64A5"/>
    <w:rsid w:val="00AD6565"/>
    <w:rsid w:val="00AD6578"/>
    <w:rsid w:val="00AD6679"/>
    <w:rsid w:val="00AD6F81"/>
    <w:rsid w:val="00AD72C7"/>
    <w:rsid w:val="00AD7761"/>
    <w:rsid w:val="00AD7BDB"/>
    <w:rsid w:val="00AD7F43"/>
    <w:rsid w:val="00AE0700"/>
    <w:rsid w:val="00AE0EB2"/>
    <w:rsid w:val="00AE10E6"/>
    <w:rsid w:val="00AE15B3"/>
    <w:rsid w:val="00AE1FC3"/>
    <w:rsid w:val="00AE29F3"/>
    <w:rsid w:val="00AE318C"/>
    <w:rsid w:val="00AE352D"/>
    <w:rsid w:val="00AE3603"/>
    <w:rsid w:val="00AE537D"/>
    <w:rsid w:val="00AE643A"/>
    <w:rsid w:val="00AE64DC"/>
    <w:rsid w:val="00AE6B0A"/>
    <w:rsid w:val="00AE7154"/>
    <w:rsid w:val="00AE7383"/>
    <w:rsid w:val="00AE7617"/>
    <w:rsid w:val="00AE7EB2"/>
    <w:rsid w:val="00AF0197"/>
    <w:rsid w:val="00AF04DC"/>
    <w:rsid w:val="00AF124C"/>
    <w:rsid w:val="00AF26BF"/>
    <w:rsid w:val="00AF2BD5"/>
    <w:rsid w:val="00AF30E9"/>
    <w:rsid w:val="00AF39AF"/>
    <w:rsid w:val="00AF3BF9"/>
    <w:rsid w:val="00AF3E5B"/>
    <w:rsid w:val="00AF45FE"/>
    <w:rsid w:val="00AF46CB"/>
    <w:rsid w:val="00AF4B08"/>
    <w:rsid w:val="00AF505D"/>
    <w:rsid w:val="00AF56D4"/>
    <w:rsid w:val="00AF58CD"/>
    <w:rsid w:val="00AF5A56"/>
    <w:rsid w:val="00AF5B2F"/>
    <w:rsid w:val="00AF5D16"/>
    <w:rsid w:val="00AF6450"/>
    <w:rsid w:val="00AF7371"/>
    <w:rsid w:val="00AF7501"/>
    <w:rsid w:val="00AF78B8"/>
    <w:rsid w:val="00AF797E"/>
    <w:rsid w:val="00AF7A0F"/>
    <w:rsid w:val="00AF7A8E"/>
    <w:rsid w:val="00B005FF"/>
    <w:rsid w:val="00B007CC"/>
    <w:rsid w:val="00B007F6"/>
    <w:rsid w:val="00B01291"/>
    <w:rsid w:val="00B01883"/>
    <w:rsid w:val="00B01F9E"/>
    <w:rsid w:val="00B02092"/>
    <w:rsid w:val="00B023E7"/>
    <w:rsid w:val="00B02912"/>
    <w:rsid w:val="00B0377C"/>
    <w:rsid w:val="00B03EBE"/>
    <w:rsid w:val="00B03F46"/>
    <w:rsid w:val="00B0403F"/>
    <w:rsid w:val="00B041B9"/>
    <w:rsid w:val="00B04AA9"/>
    <w:rsid w:val="00B04E39"/>
    <w:rsid w:val="00B052D5"/>
    <w:rsid w:val="00B0616F"/>
    <w:rsid w:val="00B06B81"/>
    <w:rsid w:val="00B06F1A"/>
    <w:rsid w:val="00B0733E"/>
    <w:rsid w:val="00B07EB9"/>
    <w:rsid w:val="00B1017C"/>
    <w:rsid w:val="00B10293"/>
    <w:rsid w:val="00B106F6"/>
    <w:rsid w:val="00B1119B"/>
    <w:rsid w:val="00B128BA"/>
    <w:rsid w:val="00B13875"/>
    <w:rsid w:val="00B13B9C"/>
    <w:rsid w:val="00B13F06"/>
    <w:rsid w:val="00B1407E"/>
    <w:rsid w:val="00B14540"/>
    <w:rsid w:val="00B148C7"/>
    <w:rsid w:val="00B151E1"/>
    <w:rsid w:val="00B15B9F"/>
    <w:rsid w:val="00B15E7B"/>
    <w:rsid w:val="00B16819"/>
    <w:rsid w:val="00B16CDF"/>
    <w:rsid w:val="00B16F18"/>
    <w:rsid w:val="00B170D3"/>
    <w:rsid w:val="00B17469"/>
    <w:rsid w:val="00B176A9"/>
    <w:rsid w:val="00B17BEC"/>
    <w:rsid w:val="00B209ED"/>
    <w:rsid w:val="00B210B4"/>
    <w:rsid w:val="00B212C0"/>
    <w:rsid w:val="00B219EF"/>
    <w:rsid w:val="00B224FA"/>
    <w:rsid w:val="00B22C5B"/>
    <w:rsid w:val="00B234F7"/>
    <w:rsid w:val="00B2366A"/>
    <w:rsid w:val="00B23D78"/>
    <w:rsid w:val="00B23F27"/>
    <w:rsid w:val="00B24CAE"/>
    <w:rsid w:val="00B250FF"/>
    <w:rsid w:val="00B25523"/>
    <w:rsid w:val="00B25937"/>
    <w:rsid w:val="00B2595C"/>
    <w:rsid w:val="00B25FB7"/>
    <w:rsid w:val="00B2648E"/>
    <w:rsid w:val="00B264C0"/>
    <w:rsid w:val="00B264EC"/>
    <w:rsid w:val="00B2700E"/>
    <w:rsid w:val="00B273B7"/>
    <w:rsid w:val="00B307D9"/>
    <w:rsid w:val="00B30CA6"/>
    <w:rsid w:val="00B31655"/>
    <w:rsid w:val="00B3199E"/>
    <w:rsid w:val="00B3317B"/>
    <w:rsid w:val="00B333AB"/>
    <w:rsid w:val="00B3341E"/>
    <w:rsid w:val="00B336F8"/>
    <w:rsid w:val="00B34080"/>
    <w:rsid w:val="00B34307"/>
    <w:rsid w:val="00B3440E"/>
    <w:rsid w:val="00B348AE"/>
    <w:rsid w:val="00B35160"/>
    <w:rsid w:val="00B3536D"/>
    <w:rsid w:val="00B35598"/>
    <w:rsid w:val="00B3583F"/>
    <w:rsid w:val="00B35B8C"/>
    <w:rsid w:val="00B36027"/>
    <w:rsid w:val="00B361C4"/>
    <w:rsid w:val="00B37168"/>
    <w:rsid w:val="00B37842"/>
    <w:rsid w:val="00B401B2"/>
    <w:rsid w:val="00B406B4"/>
    <w:rsid w:val="00B40F8F"/>
    <w:rsid w:val="00B411F5"/>
    <w:rsid w:val="00B41876"/>
    <w:rsid w:val="00B4197B"/>
    <w:rsid w:val="00B41C89"/>
    <w:rsid w:val="00B4292D"/>
    <w:rsid w:val="00B429D5"/>
    <w:rsid w:val="00B433E5"/>
    <w:rsid w:val="00B43D48"/>
    <w:rsid w:val="00B43D80"/>
    <w:rsid w:val="00B43E25"/>
    <w:rsid w:val="00B44079"/>
    <w:rsid w:val="00B4423F"/>
    <w:rsid w:val="00B44290"/>
    <w:rsid w:val="00B442F6"/>
    <w:rsid w:val="00B443C5"/>
    <w:rsid w:val="00B444EC"/>
    <w:rsid w:val="00B450E9"/>
    <w:rsid w:val="00B451C1"/>
    <w:rsid w:val="00B457AF"/>
    <w:rsid w:val="00B45E24"/>
    <w:rsid w:val="00B4621E"/>
    <w:rsid w:val="00B46250"/>
    <w:rsid w:val="00B46A50"/>
    <w:rsid w:val="00B46B8C"/>
    <w:rsid w:val="00B46C07"/>
    <w:rsid w:val="00B47507"/>
    <w:rsid w:val="00B47DB3"/>
    <w:rsid w:val="00B5032C"/>
    <w:rsid w:val="00B510FA"/>
    <w:rsid w:val="00B51328"/>
    <w:rsid w:val="00B515B9"/>
    <w:rsid w:val="00B51927"/>
    <w:rsid w:val="00B51941"/>
    <w:rsid w:val="00B51B7C"/>
    <w:rsid w:val="00B523B6"/>
    <w:rsid w:val="00B53AB3"/>
    <w:rsid w:val="00B53E01"/>
    <w:rsid w:val="00B53E09"/>
    <w:rsid w:val="00B54042"/>
    <w:rsid w:val="00B551AD"/>
    <w:rsid w:val="00B55976"/>
    <w:rsid w:val="00B55BA8"/>
    <w:rsid w:val="00B55F48"/>
    <w:rsid w:val="00B56242"/>
    <w:rsid w:val="00B567CE"/>
    <w:rsid w:val="00B56A49"/>
    <w:rsid w:val="00B57A12"/>
    <w:rsid w:val="00B57FEB"/>
    <w:rsid w:val="00B60282"/>
    <w:rsid w:val="00B60290"/>
    <w:rsid w:val="00B609CA"/>
    <w:rsid w:val="00B609F1"/>
    <w:rsid w:val="00B610E7"/>
    <w:rsid w:val="00B62003"/>
    <w:rsid w:val="00B625EA"/>
    <w:rsid w:val="00B62B11"/>
    <w:rsid w:val="00B62DE3"/>
    <w:rsid w:val="00B62E73"/>
    <w:rsid w:val="00B62F65"/>
    <w:rsid w:val="00B63012"/>
    <w:rsid w:val="00B634C2"/>
    <w:rsid w:val="00B6366E"/>
    <w:rsid w:val="00B636FB"/>
    <w:rsid w:val="00B64200"/>
    <w:rsid w:val="00B64360"/>
    <w:rsid w:val="00B65326"/>
    <w:rsid w:val="00B6545E"/>
    <w:rsid w:val="00B65F9B"/>
    <w:rsid w:val="00B6646A"/>
    <w:rsid w:val="00B67F20"/>
    <w:rsid w:val="00B70251"/>
    <w:rsid w:val="00B704C5"/>
    <w:rsid w:val="00B7054F"/>
    <w:rsid w:val="00B70ECC"/>
    <w:rsid w:val="00B71425"/>
    <w:rsid w:val="00B71682"/>
    <w:rsid w:val="00B71B66"/>
    <w:rsid w:val="00B71D6E"/>
    <w:rsid w:val="00B72C0D"/>
    <w:rsid w:val="00B73D42"/>
    <w:rsid w:val="00B73EBA"/>
    <w:rsid w:val="00B74864"/>
    <w:rsid w:val="00B749C2"/>
    <w:rsid w:val="00B75330"/>
    <w:rsid w:val="00B75B78"/>
    <w:rsid w:val="00B75C3A"/>
    <w:rsid w:val="00B75F69"/>
    <w:rsid w:val="00B75F6B"/>
    <w:rsid w:val="00B75FE1"/>
    <w:rsid w:val="00B76AE4"/>
    <w:rsid w:val="00B7750B"/>
    <w:rsid w:val="00B77A03"/>
    <w:rsid w:val="00B77AD2"/>
    <w:rsid w:val="00B80201"/>
    <w:rsid w:val="00B8081A"/>
    <w:rsid w:val="00B80B19"/>
    <w:rsid w:val="00B80E75"/>
    <w:rsid w:val="00B8151F"/>
    <w:rsid w:val="00B816CD"/>
    <w:rsid w:val="00B81C73"/>
    <w:rsid w:val="00B82703"/>
    <w:rsid w:val="00B82A5B"/>
    <w:rsid w:val="00B82F31"/>
    <w:rsid w:val="00B83292"/>
    <w:rsid w:val="00B8386B"/>
    <w:rsid w:val="00B83F54"/>
    <w:rsid w:val="00B840E1"/>
    <w:rsid w:val="00B84CD9"/>
    <w:rsid w:val="00B85397"/>
    <w:rsid w:val="00B85FA9"/>
    <w:rsid w:val="00B861C1"/>
    <w:rsid w:val="00B86841"/>
    <w:rsid w:val="00B86ED5"/>
    <w:rsid w:val="00B8721F"/>
    <w:rsid w:val="00B87B82"/>
    <w:rsid w:val="00B87E78"/>
    <w:rsid w:val="00B900CC"/>
    <w:rsid w:val="00B909BC"/>
    <w:rsid w:val="00B90A7C"/>
    <w:rsid w:val="00B90F2A"/>
    <w:rsid w:val="00B91660"/>
    <w:rsid w:val="00B9203F"/>
    <w:rsid w:val="00B923C5"/>
    <w:rsid w:val="00B92C4E"/>
    <w:rsid w:val="00B92F45"/>
    <w:rsid w:val="00B93050"/>
    <w:rsid w:val="00B93C1A"/>
    <w:rsid w:val="00B94115"/>
    <w:rsid w:val="00B9476D"/>
    <w:rsid w:val="00B94958"/>
    <w:rsid w:val="00B94F41"/>
    <w:rsid w:val="00B9587E"/>
    <w:rsid w:val="00B959C3"/>
    <w:rsid w:val="00B95A77"/>
    <w:rsid w:val="00B96727"/>
    <w:rsid w:val="00B96B91"/>
    <w:rsid w:val="00B973B6"/>
    <w:rsid w:val="00B976AA"/>
    <w:rsid w:val="00B97ED2"/>
    <w:rsid w:val="00BA0363"/>
    <w:rsid w:val="00BA0AA8"/>
    <w:rsid w:val="00BA175F"/>
    <w:rsid w:val="00BA1BD8"/>
    <w:rsid w:val="00BA27DB"/>
    <w:rsid w:val="00BA3781"/>
    <w:rsid w:val="00BA37EE"/>
    <w:rsid w:val="00BA386F"/>
    <w:rsid w:val="00BA38D9"/>
    <w:rsid w:val="00BA38DD"/>
    <w:rsid w:val="00BA3BE6"/>
    <w:rsid w:val="00BA4BCA"/>
    <w:rsid w:val="00BA5A7B"/>
    <w:rsid w:val="00BA60BF"/>
    <w:rsid w:val="00BA731F"/>
    <w:rsid w:val="00BA73FC"/>
    <w:rsid w:val="00BA79A8"/>
    <w:rsid w:val="00BA7B6F"/>
    <w:rsid w:val="00BA7DEB"/>
    <w:rsid w:val="00BA7E13"/>
    <w:rsid w:val="00BB0416"/>
    <w:rsid w:val="00BB04DF"/>
    <w:rsid w:val="00BB06BB"/>
    <w:rsid w:val="00BB0959"/>
    <w:rsid w:val="00BB0B9F"/>
    <w:rsid w:val="00BB2191"/>
    <w:rsid w:val="00BB24FD"/>
    <w:rsid w:val="00BB322D"/>
    <w:rsid w:val="00BB3284"/>
    <w:rsid w:val="00BB3330"/>
    <w:rsid w:val="00BB3CAC"/>
    <w:rsid w:val="00BB3F2F"/>
    <w:rsid w:val="00BB4234"/>
    <w:rsid w:val="00BB4817"/>
    <w:rsid w:val="00BB66B3"/>
    <w:rsid w:val="00BB6D97"/>
    <w:rsid w:val="00BB7577"/>
    <w:rsid w:val="00BB77C2"/>
    <w:rsid w:val="00BB7A63"/>
    <w:rsid w:val="00BB7F19"/>
    <w:rsid w:val="00BB7FA6"/>
    <w:rsid w:val="00BC0301"/>
    <w:rsid w:val="00BC0485"/>
    <w:rsid w:val="00BC0566"/>
    <w:rsid w:val="00BC0ACE"/>
    <w:rsid w:val="00BC0D14"/>
    <w:rsid w:val="00BC0ECE"/>
    <w:rsid w:val="00BC109E"/>
    <w:rsid w:val="00BC1153"/>
    <w:rsid w:val="00BC1444"/>
    <w:rsid w:val="00BC1691"/>
    <w:rsid w:val="00BC23E6"/>
    <w:rsid w:val="00BC26DA"/>
    <w:rsid w:val="00BC355E"/>
    <w:rsid w:val="00BC3AE2"/>
    <w:rsid w:val="00BC3C4F"/>
    <w:rsid w:val="00BC43FD"/>
    <w:rsid w:val="00BC470C"/>
    <w:rsid w:val="00BC56F5"/>
    <w:rsid w:val="00BC5707"/>
    <w:rsid w:val="00BC5805"/>
    <w:rsid w:val="00BC5A61"/>
    <w:rsid w:val="00BC63B2"/>
    <w:rsid w:val="00BC640E"/>
    <w:rsid w:val="00BC6A06"/>
    <w:rsid w:val="00BC754C"/>
    <w:rsid w:val="00BC7E53"/>
    <w:rsid w:val="00BD09C3"/>
    <w:rsid w:val="00BD09FC"/>
    <w:rsid w:val="00BD0A84"/>
    <w:rsid w:val="00BD0AB3"/>
    <w:rsid w:val="00BD0E6F"/>
    <w:rsid w:val="00BD0EA7"/>
    <w:rsid w:val="00BD206F"/>
    <w:rsid w:val="00BD2B39"/>
    <w:rsid w:val="00BD2C53"/>
    <w:rsid w:val="00BD300A"/>
    <w:rsid w:val="00BD306C"/>
    <w:rsid w:val="00BD37EB"/>
    <w:rsid w:val="00BD37F0"/>
    <w:rsid w:val="00BD3DBF"/>
    <w:rsid w:val="00BD3F19"/>
    <w:rsid w:val="00BD3F23"/>
    <w:rsid w:val="00BD4384"/>
    <w:rsid w:val="00BD4D1C"/>
    <w:rsid w:val="00BD5C49"/>
    <w:rsid w:val="00BD62CF"/>
    <w:rsid w:val="00BD6739"/>
    <w:rsid w:val="00BD67C5"/>
    <w:rsid w:val="00BD6ACF"/>
    <w:rsid w:val="00BD6C7D"/>
    <w:rsid w:val="00BD76E4"/>
    <w:rsid w:val="00BD7E3A"/>
    <w:rsid w:val="00BE04B7"/>
    <w:rsid w:val="00BE0AC7"/>
    <w:rsid w:val="00BE0B45"/>
    <w:rsid w:val="00BE10C4"/>
    <w:rsid w:val="00BE159D"/>
    <w:rsid w:val="00BE1970"/>
    <w:rsid w:val="00BE1DD5"/>
    <w:rsid w:val="00BE25B5"/>
    <w:rsid w:val="00BE27BD"/>
    <w:rsid w:val="00BE29BC"/>
    <w:rsid w:val="00BE34AE"/>
    <w:rsid w:val="00BE37E4"/>
    <w:rsid w:val="00BE3AA9"/>
    <w:rsid w:val="00BE43F7"/>
    <w:rsid w:val="00BE4520"/>
    <w:rsid w:val="00BE457E"/>
    <w:rsid w:val="00BE5433"/>
    <w:rsid w:val="00BE5735"/>
    <w:rsid w:val="00BE595F"/>
    <w:rsid w:val="00BE6537"/>
    <w:rsid w:val="00BE665C"/>
    <w:rsid w:val="00BE673B"/>
    <w:rsid w:val="00BE6777"/>
    <w:rsid w:val="00BE6D16"/>
    <w:rsid w:val="00BE71DE"/>
    <w:rsid w:val="00BE749F"/>
    <w:rsid w:val="00BE7545"/>
    <w:rsid w:val="00BF009D"/>
    <w:rsid w:val="00BF0135"/>
    <w:rsid w:val="00BF0B78"/>
    <w:rsid w:val="00BF12D4"/>
    <w:rsid w:val="00BF13F8"/>
    <w:rsid w:val="00BF1D49"/>
    <w:rsid w:val="00BF2019"/>
    <w:rsid w:val="00BF2D76"/>
    <w:rsid w:val="00BF321B"/>
    <w:rsid w:val="00BF395B"/>
    <w:rsid w:val="00BF39D4"/>
    <w:rsid w:val="00BF42A8"/>
    <w:rsid w:val="00BF4718"/>
    <w:rsid w:val="00BF4DC4"/>
    <w:rsid w:val="00BF5671"/>
    <w:rsid w:val="00BF5D94"/>
    <w:rsid w:val="00BF601B"/>
    <w:rsid w:val="00BF6250"/>
    <w:rsid w:val="00BF6AF7"/>
    <w:rsid w:val="00BF741C"/>
    <w:rsid w:val="00BF7E4B"/>
    <w:rsid w:val="00BF7EC7"/>
    <w:rsid w:val="00C00361"/>
    <w:rsid w:val="00C00945"/>
    <w:rsid w:val="00C01296"/>
    <w:rsid w:val="00C017A9"/>
    <w:rsid w:val="00C01BF4"/>
    <w:rsid w:val="00C01F70"/>
    <w:rsid w:val="00C02D5A"/>
    <w:rsid w:val="00C02D79"/>
    <w:rsid w:val="00C02FE2"/>
    <w:rsid w:val="00C03182"/>
    <w:rsid w:val="00C0327B"/>
    <w:rsid w:val="00C032BD"/>
    <w:rsid w:val="00C034A1"/>
    <w:rsid w:val="00C03AD4"/>
    <w:rsid w:val="00C03EF3"/>
    <w:rsid w:val="00C046EF"/>
    <w:rsid w:val="00C04D04"/>
    <w:rsid w:val="00C04DED"/>
    <w:rsid w:val="00C04E10"/>
    <w:rsid w:val="00C052D8"/>
    <w:rsid w:val="00C057F5"/>
    <w:rsid w:val="00C0582F"/>
    <w:rsid w:val="00C060B9"/>
    <w:rsid w:val="00C06496"/>
    <w:rsid w:val="00C06DB9"/>
    <w:rsid w:val="00C075A0"/>
    <w:rsid w:val="00C07B23"/>
    <w:rsid w:val="00C10752"/>
    <w:rsid w:val="00C108EA"/>
    <w:rsid w:val="00C1171C"/>
    <w:rsid w:val="00C126F4"/>
    <w:rsid w:val="00C13688"/>
    <w:rsid w:val="00C14866"/>
    <w:rsid w:val="00C15751"/>
    <w:rsid w:val="00C15D7A"/>
    <w:rsid w:val="00C1722D"/>
    <w:rsid w:val="00C176A6"/>
    <w:rsid w:val="00C178C2"/>
    <w:rsid w:val="00C17F4A"/>
    <w:rsid w:val="00C200AD"/>
    <w:rsid w:val="00C20902"/>
    <w:rsid w:val="00C20DB8"/>
    <w:rsid w:val="00C2192B"/>
    <w:rsid w:val="00C21A69"/>
    <w:rsid w:val="00C21E43"/>
    <w:rsid w:val="00C2296A"/>
    <w:rsid w:val="00C22C27"/>
    <w:rsid w:val="00C231BA"/>
    <w:rsid w:val="00C2339C"/>
    <w:rsid w:val="00C2356F"/>
    <w:rsid w:val="00C23BDC"/>
    <w:rsid w:val="00C2402C"/>
    <w:rsid w:val="00C242A5"/>
    <w:rsid w:val="00C24387"/>
    <w:rsid w:val="00C244AD"/>
    <w:rsid w:val="00C245FE"/>
    <w:rsid w:val="00C24C5E"/>
    <w:rsid w:val="00C252AD"/>
    <w:rsid w:val="00C25E30"/>
    <w:rsid w:val="00C2670E"/>
    <w:rsid w:val="00C26E07"/>
    <w:rsid w:val="00C2740F"/>
    <w:rsid w:val="00C277B0"/>
    <w:rsid w:val="00C304A0"/>
    <w:rsid w:val="00C304AE"/>
    <w:rsid w:val="00C30A62"/>
    <w:rsid w:val="00C30FF0"/>
    <w:rsid w:val="00C31274"/>
    <w:rsid w:val="00C3127D"/>
    <w:rsid w:val="00C31808"/>
    <w:rsid w:val="00C31BDA"/>
    <w:rsid w:val="00C326FF"/>
    <w:rsid w:val="00C32AE8"/>
    <w:rsid w:val="00C335D2"/>
    <w:rsid w:val="00C33906"/>
    <w:rsid w:val="00C340EA"/>
    <w:rsid w:val="00C34232"/>
    <w:rsid w:val="00C349CB"/>
    <w:rsid w:val="00C350DE"/>
    <w:rsid w:val="00C35471"/>
    <w:rsid w:val="00C35FBB"/>
    <w:rsid w:val="00C371E9"/>
    <w:rsid w:val="00C376BC"/>
    <w:rsid w:val="00C37C1A"/>
    <w:rsid w:val="00C40008"/>
    <w:rsid w:val="00C4006C"/>
    <w:rsid w:val="00C40C78"/>
    <w:rsid w:val="00C41103"/>
    <w:rsid w:val="00C41292"/>
    <w:rsid w:val="00C41D55"/>
    <w:rsid w:val="00C41F0B"/>
    <w:rsid w:val="00C4205D"/>
    <w:rsid w:val="00C42897"/>
    <w:rsid w:val="00C43206"/>
    <w:rsid w:val="00C43B2E"/>
    <w:rsid w:val="00C43FB5"/>
    <w:rsid w:val="00C4426F"/>
    <w:rsid w:val="00C449E8"/>
    <w:rsid w:val="00C4518C"/>
    <w:rsid w:val="00C45C07"/>
    <w:rsid w:val="00C468C6"/>
    <w:rsid w:val="00C46A38"/>
    <w:rsid w:val="00C47051"/>
    <w:rsid w:val="00C4711E"/>
    <w:rsid w:val="00C471E9"/>
    <w:rsid w:val="00C50371"/>
    <w:rsid w:val="00C5159C"/>
    <w:rsid w:val="00C518FC"/>
    <w:rsid w:val="00C520AF"/>
    <w:rsid w:val="00C52420"/>
    <w:rsid w:val="00C526AA"/>
    <w:rsid w:val="00C530E2"/>
    <w:rsid w:val="00C533E3"/>
    <w:rsid w:val="00C53ACA"/>
    <w:rsid w:val="00C53CC1"/>
    <w:rsid w:val="00C53D83"/>
    <w:rsid w:val="00C53E59"/>
    <w:rsid w:val="00C544E4"/>
    <w:rsid w:val="00C545C7"/>
    <w:rsid w:val="00C5474A"/>
    <w:rsid w:val="00C5484F"/>
    <w:rsid w:val="00C548FA"/>
    <w:rsid w:val="00C54E8F"/>
    <w:rsid w:val="00C55091"/>
    <w:rsid w:val="00C551C8"/>
    <w:rsid w:val="00C555E5"/>
    <w:rsid w:val="00C55A17"/>
    <w:rsid w:val="00C55A94"/>
    <w:rsid w:val="00C55E98"/>
    <w:rsid w:val="00C56752"/>
    <w:rsid w:val="00C567DA"/>
    <w:rsid w:val="00C57B56"/>
    <w:rsid w:val="00C6056B"/>
    <w:rsid w:val="00C607D2"/>
    <w:rsid w:val="00C60848"/>
    <w:rsid w:val="00C6085A"/>
    <w:rsid w:val="00C60B4F"/>
    <w:rsid w:val="00C60C6F"/>
    <w:rsid w:val="00C61445"/>
    <w:rsid w:val="00C61590"/>
    <w:rsid w:val="00C61D2F"/>
    <w:rsid w:val="00C61DB2"/>
    <w:rsid w:val="00C62EFF"/>
    <w:rsid w:val="00C63557"/>
    <w:rsid w:val="00C64222"/>
    <w:rsid w:val="00C64349"/>
    <w:rsid w:val="00C6488B"/>
    <w:rsid w:val="00C64C83"/>
    <w:rsid w:val="00C64E65"/>
    <w:rsid w:val="00C65491"/>
    <w:rsid w:val="00C65D7E"/>
    <w:rsid w:val="00C65F83"/>
    <w:rsid w:val="00C66974"/>
    <w:rsid w:val="00C66B1C"/>
    <w:rsid w:val="00C66E90"/>
    <w:rsid w:val="00C66F55"/>
    <w:rsid w:val="00C675BF"/>
    <w:rsid w:val="00C67D76"/>
    <w:rsid w:val="00C7080E"/>
    <w:rsid w:val="00C70820"/>
    <w:rsid w:val="00C71D2C"/>
    <w:rsid w:val="00C7203F"/>
    <w:rsid w:val="00C7267A"/>
    <w:rsid w:val="00C72A11"/>
    <w:rsid w:val="00C72BF9"/>
    <w:rsid w:val="00C73876"/>
    <w:rsid w:val="00C73E63"/>
    <w:rsid w:val="00C74137"/>
    <w:rsid w:val="00C7455D"/>
    <w:rsid w:val="00C74BDC"/>
    <w:rsid w:val="00C74BFC"/>
    <w:rsid w:val="00C74D2A"/>
    <w:rsid w:val="00C757EE"/>
    <w:rsid w:val="00C76D2C"/>
    <w:rsid w:val="00C76DCA"/>
    <w:rsid w:val="00C77A07"/>
    <w:rsid w:val="00C77D6F"/>
    <w:rsid w:val="00C801B2"/>
    <w:rsid w:val="00C80436"/>
    <w:rsid w:val="00C80471"/>
    <w:rsid w:val="00C80D3F"/>
    <w:rsid w:val="00C8120E"/>
    <w:rsid w:val="00C815D3"/>
    <w:rsid w:val="00C81A90"/>
    <w:rsid w:val="00C8276F"/>
    <w:rsid w:val="00C828C1"/>
    <w:rsid w:val="00C831B3"/>
    <w:rsid w:val="00C83515"/>
    <w:rsid w:val="00C835D2"/>
    <w:rsid w:val="00C837BD"/>
    <w:rsid w:val="00C84111"/>
    <w:rsid w:val="00C85BC1"/>
    <w:rsid w:val="00C85F15"/>
    <w:rsid w:val="00C8715E"/>
    <w:rsid w:val="00C87DC4"/>
    <w:rsid w:val="00C87EFA"/>
    <w:rsid w:val="00C9029F"/>
    <w:rsid w:val="00C90773"/>
    <w:rsid w:val="00C9093C"/>
    <w:rsid w:val="00C91188"/>
    <w:rsid w:val="00C911F7"/>
    <w:rsid w:val="00C9132C"/>
    <w:rsid w:val="00C913C1"/>
    <w:rsid w:val="00C91AAD"/>
    <w:rsid w:val="00C9227A"/>
    <w:rsid w:val="00C92827"/>
    <w:rsid w:val="00C92E0A"/>
    <w:rsid w:val="00C932D4"/>
    <w:rsid w:val="00C936F3"/>
    <w:rsid w:val="00C93D21"/>
    <w:rsid w:val="00C93FDD"/>
    <w:rsid w:val="00C943F0"/>
    <w:rsid w:val="00C94528"/>
    <w:rsid w:val="00C94C85"/>
    <w:rsid w:val="00C9577B"/>
    <w:rsid w:val="00C95BEB"/>
    <w:rsid w:val="00C963E2"/>
    <w:rsid w:val="00C9705D"/>
    <w:rsid w:val="00C971A3"/>
    <w:rsid w:val="00C97F75"/>
    <w:rsid w:val="00CA0002"/>
    <w:rsid w:val="00CA0024"/>
    <w:rsid w:val="00CA0FCA"/>
    <w:rsid w:val="00CA151E"/>
    <w:rsid w:val="00CA1834"/>
    <w:rsid w:val="00CA19F3"/>
    <w:rsid w:val="00CA1A20"/>
    <w:rsid w:val="00CA2B00"/>
    <w:rsid w:val="00CA3243"/>
    <w:rsid w:val="00CA3B4A"/>
    <w:rsid w:val="00CA3C0D"/>
    <w:rsid w:val="00CA41BA"/>
    <w:rsid w:val="00CA42EB"/>
    <w:rsid w:val="00CA447E"/>
    <w:rsid w:val="00CA4C78"/>
    <w:rsid w:val="00CA5362"/>
    <w:rsid w:val="00CA5379"/>
    <w:rsid w:val="00CA56AF"/>
    <w:rsid w:val="00CA56EA"/>
    <w:rsid w:val="00CA593C"/>
    <w:rsid w:val="00CA6496"/>
    <w:rsid w:val="00CA7C60"/>
    <w:rsid w:val="00CB066F"/>
    <w:rsid w:val="00CB0AC9"/>
    <w:rsid w:val="00CB0EB2"/>
    <w:rsid w:val="00CB17E5"/>
    <w:rsid w:val="00CB1B24"/>
    <w:rsid w:val="00CB1D2D"/>
    <w:rsid w:val="00CB1FDB"/>
    <w:rsid w:val="00CB1FFD"/>
    <w:rsid w:val="00CB22D0"/>
    <w:rsid w:val="00CB277D"/>
    <w:rsid w:val="00CB2C2A"/>
    <w:rsid w:val="00CB2CAF"/>
    <w:rsid w:val="00CB32C0"/>
    <w:rsid w:val="00CB3354"/>
    <w:rsid w:val="00CB374A"/>
    <w:rsid w:val="00CB3AAF"/>
    <w:rsid w:val="00CB42AB"/>
    <w:rsid w:val="00CB437D"/>
    <w:rsid w:val="00CB43BC"/>
    <w:rsid w:val="00CB43CE"/>
    <w:rsid w:val="00CB4B03"/>
    <w:rsid w:val="00CB5C9D"/>
    <w:rsid w:val="00CB5D34"/>
    <w:rsid w:val="00CB62D0"/>
    <w:rsid w:val="00CB6A67"/>
    <w:rsid w:val="00CB7086"/>
    <w:rsid w:val="00CB74BD"/>
    <w:rsid w:val="00CB7571"/>
    <w:rsid w:val="00CB765C"/>
    <w:rsid w:val="00CB7D07"/>
    <w:rsid w:val="00CB7E00"/>
    <w:rsid w:val="00CC0868"/>
    <w:rsid w:val="00CC0AF0"/>
    <w:rsid w:val="00CC3235"/>
    <w:rsid w:val="00CC3599"/>
    <w:rsid w:val="00CC3C54"/>
    <w:rsid w:val="00CC4026"/>
    <w:rsid w:val="00CC51D9"/>
    <w:rsid w:val="00CC5844"/>
    <w:rsid w:val="00CC6CED"/>
    <w:rsid w:val="00CC7291"/>
    <w:rsid w:val="00CC7C12"/>
    <w:rsid w:val="00CC7C1F"/>
    <w:rsid w:val="00CD0302"/>
    <w:rsid w:val="00CD049B"/>
    <w:rsid w:val="00CD060B"/>
    <w:rsid w:val="00CD06F8"/>
    <w:rsid w:val="00CD107D"/>
    <w:rsid w:val="00CD1589"/>
    <w:rsid w:val="00CD1C73"/>
    <w:rsid w:val="00CD1D85"/>
    <w:rsid w:val="00CD325B"/>
    <w:rsid w:val="00CD3AC8"/>
    <w:rsid w:val="00CD3F16"/>
    <w:rsid w:val="00CD40F9"/>
    <w:rsid w:val="00CD41AB"/>
    <w:rsid w:val="00CD42CC"/>
    <w:rsid w:val="00CD44E2"/>
    <w:rsid w:val="00CD48F5"/>
    <w:rsid w:val="00CD5504"/>
    <w:rsid w:val="00CD5757"/>
    <w:rsid w:val="00CD63DD"/>
    <w:rsid w:val="00CD66BA"/>
    <w:rsid w:val="00CD70A3"/>
    <w:rsid w:val="00CE0B10"/>
    <w:rsid w:val="00CE0E1D"/>
    <w:rsid w:val="00CE20EE"/>
    <w:rsid w:val="00CE227B"/>
    <w:rsid w:val="00CE24FA"/>
    <w:rsid w:val="00CE2945"/>
    <w:rsid w:val="00CE29CE"/>
    <w:rsid w:val="00CE2F43"/>
    <w:rsid w:val="00CE3265"/>
    <w:rsid w:val="00CE334B"/>
    <w:rsid w:val="00CE3CC7"/>
    <w:rsid w:val="00CE3DEF"/>
    <w:rsid w:val="00CE3E01"/>
    <w:rsid w:val="00CE4FA7"/>
    <w:rsid w:val="00CE548F"/>
    <w:rsid w:val="00CE550A"/>
    <w:rsid w:val="00CE59AA"/>
    <w:rsid w:val="00CE61A2"/>
    <w:rsid w:val="00CE6482"/>
    <w:rsid w:val="00CE64DC"/>
    <w:rsid w:val="00CE6C4D"/>
    <w:rsid w:val="00CE7B22"/>
    <w:rsid w:val="00CF0017"/>
    <w:rsid w:val="00CF0076"/>
    <w:rsid w:val="00CF0EDB"/>
    <w:rsid w:val="00CF121D"/>
    <w:rsid w:val="00CF1275"/>
    <w:rsid w:val="00CF1900"/>
    <w:rsid w:val="00CF1D5F"/>
    <w:rsid w:val="00CF2337"/>
    <w:rsid w:val="00CF25B4"/>
    <w:rsid w:val="00CF2695"/>
    <w:rsid w:val="00CF29C1"/>
    <w:rsid w:val="00CF3103"/>
    <w:rsid w:val="00CF3158"/>
    <w:rsid w:val="00CF3D5A"/>
    <w:rsid w:val="00CF5E34"/>
    <w:rsid w:val="00CF632A"/>
    <w:rsid w:val="00CF69E8"/>
    <w:rsid w:val="00CF7D38"/>
    <w:rsid w:val="00CF7E05"/>
    <w:rsid w:val="00D000AF"/>
    <w:rsid w:val="00D0015F"/>
    <w:rsid w:val="00D00DA4"/>
    <w:rsid w:val="00D0171B"/>
    <w:rsid w:val="00D01B24"/>
    <w:rsid w:val="00D01C1B"/>
    <w:rsid w:val="00D01F19"/>
    <w:rsid w:val="00D02455"/>
    <w:rsid w:val="00D02832"/>
    <w:rsid w:val="00D02A93"/>
    <w:rsid w:val="00D03289"/>
    <w:rsid w:val="00D03672"/>
    <w:rsid w:val="00D045C3"/>
    <w:rsid w:val="00D046FC"/>
    <w:rsid w:val="00D05A2B"/>
    <w:rsid w:val="00D061BD"/>
    <w:rsid w:val="00D06B63"/>
    <w:rsid w:val="00D06F1C"/>
    <w:rsid w:val="00D07273"/>
    <w:rsid w:val="00D104C8"/>
    <w:rsid w:val="00D10736"/>
    <w:rsid w:val="00D10901"/>
    <w:rsid w:val="00D10997"/>
    <w:rsid w:val="00D109C0"/>
    <w:rsid w:val="00D10A8B"/>
    <w:rsid w:val="00D11AA4"/>
    <w:rsid w:val="00D11F74"/>
    <w:rsid w:val="00D13AF4"/>
    <w:rsid w:val="00D13BBB"/>
    <w:rsid w:val="00D13E51"/>
    <w:rsid w:val="00D13F60"/>
    <w:rsid w:val="00D14112"/>
    <w:rsid w:val="00D14B75"/>
    <w:rsid w:val="00D15567"/>
    <w:rsid w:val="00D15842"/>
    <w:rsid w:val="00D15DBE"/>
    <w:rsid w:val="00D1608B"/>
    <w:rsid w:val="00D16278"/>
    <w:rsid w:val="00D16CF5"/>
    <w:rsid w:val="00D201D3"/>
    <w:rsid w:val="00D208AE"/>
    <w:rsid w:val="00D20B4B"/>
    <w:rsid w:val="00D20D02"/>
    <w:rsid w:val="00D20DF5"/>
    <w:rsid w:val="00D20ECD"/>
    <w:rsid w:val="00D210FC"/>
    <w:rsid w:val="00D2131E"/>
    <w:rsid w:val="00D2139E"/>
    <w:rsid w:val="00D213C2"/>
    <w:rsid w:val="00D213EA"/>
    <w:rsid w:val="00D2158E"/>
    <w:rsid w:val="00D215F8"/>
    <w:rsid w:val="00D21886"/>
    <w:rsid w:val="00D2197A"/>
    <w:rsid w:val="00D21A02"/>
    <w:rsid w:val="00D220CF"/>
    <w:rsid w:val="00D22826"/>
    <w:rsid w:val="00D22A51"/>
    <w:rsid w:val="00D22CC4"/>
    <w:rsid w:val="00D22CD6"/>
    <w:rsid w:val="00D230DB"/>
    <w:rsid w:val="00D23415"/>
    <w:rsid w:val="00D2390D"/>
    <w:rsid w:val="00D249D4"/>
    <w:rsid w:val="00D25174"/>
    <w:rsid w:val="00D2519A"/>
    <w:rsid w:val="00D252DF"/>
    <w:rsid w:val="00D25D7E"/>
    <w:rsid w:val="00D2632A"/>
    <w:rsid w:val="00D26590"/>
    <w:rsid w:val="00D26A94"/>
    <w:rsid w:val="00D30368"/>
    <w:rsid w:val="00D30375"/>
    <w:rsid w:val="00D30908"/>
    <w:rsid w:val="00D30B9A"/>
    <w:rsid w:val="00D30EB5"/>
    <w:rsid w:val="00D30F25"/>
    <w:rsid w:val="00D31398"/>
    <w:rsid w:val="00D3148A"/>
    <w:rsid w:val="00D316B5"/>
    <w:rsid w:val="00D326EE"/>
    <w:rsid w:val="00D32913"/>
    <w:rsid w:val="00D32987"/>
    <w:rsid w:val="00D32E82"/>
    <w:rsid w:val="00D32F8D"/>
    <w:rsid w:val="00D331B2"/>
    <w:rsid w:val="00D33624"/>
    <w:rsid w:val="00D33E5B"/>
    <w:rsid w:val="00D34158"/>
    <w:rsid w:val="00D350FB"/>
    <w:rsid w:val="00D35109"/>
    <w:rsid w:val="00D3553B"/>
    <w:rsid w:val="00D355C4"/>
    <w:rsid w:val="00D35DFF"/>
    <w:rsid w:val="00D36585"/>
    <w:rsid w:val="00D366B3"/>
    <w:rsid w:val="00D368B8"/>
    <w:rsid w:val="00D36C8D"/>
    <w:rsid w:val="00D376D5"/>
    <w:rsid w:val="00D405F9"/>
    <w:rsid w:val="00D408D2"/>
    <w:rsid w:val="00D41A71"/>
    <w:rsid w:val="00D41DEE"/>
    <w:rsid w:val="00D420C4"/>
    <w:rsid w:val="00D4235A"/>
    <w:rsid w:val="00D4243F"/>
    <w:rsid w:val="00D42EAA"/>
    <w:rsid w:val="00D43139"/>
    <w:rsid w:val="00D4355F"/>
    <w:rsid w:val="00D43857"/>
    <w:rsid w:val="00D43F2D"/>
    <w:rsid w:val="00D43F2E"/>
    <w:rsid w:val="00D43F69"/>
    <w:rsid w:val="00D441EC"/>
    <w:rsid w:val="00D44757"/>
    <w:rsid w:val="00D44FEF"/>
    <w:rsid w:val="00D450AE"/>
    <w:rsid w:val="00D4598C"/>
    <w:rsid w:val="00D45CA1"/>
    <w:rsid w:val="00D47275"/>
    <w:rsid w:val="00D473FF"/>
    <w:rsid w:val="00D47AA0"/>
    <w:rsid w:val="00D50704"/>
    <w:rsid w:val="00D50C64"/>
    <w:rsid w:val="00D50C70"/>
    <w:rsid w:val="00D51A54"/>
    <w:rsid w:val="00D51E49"/>
    <w:rsid w:val="00D52560"/>
    <w:rsid w:val="00D52A17"/>
    <w:rsid w:val="00D52A22"/>
    <w:rsid w:val="00D53E37"/>
    <w:rsid w:val="00D543BD"/>
    <w:rsid w:val="00D543FD"/>
    <w:rsid w:val="00D54777"/>
    <w:rsid w:val="00D5530B"/>
    <w:rsid w:val="00D55C7F"/>
    <w:rsid w:val="00D5738A"/>
    <w:rsid w:val="00D573E7"/>
    <w:rsid w:val="00D575AD"/>
    <w:rsid w:val="00D579C3"/>
    <w:rsid w:val="00D57B3F"/>
    <w:rsid w:val="00D57BD3"/>
    <w:rsid w:val="00D57CEB"/>
    <w:rsid w:val="00D60291"/>
    <w:rsid w:val="00D60789"/>
    <w:rsid w:val="00D6154E"/>
    <w:rsid w:val="00D621B7"/>
    <w:rsid w:val="00D62A2F"/>
    <w:rsid w:val="00D6313F"/>
    <w:rsid w:val="00D63E42"/>
    <w:rsid w:val="00D63EB0"/>
    <w:rsid w:val="00D64468"/>
    <w:rsid w:val="00D647BD"/>
    <w:rsid w:val="00D648E2"/>
    <w:rsid w:val="00D6493C"/>
    <w:rsid w:val="00D64B51"/>
    <w:rsid w:val="00D65333"/>
    <w:rsid w:val="00D656B2"/>
    <w:rsid w:val="00D66D4F"/>
    <w:rsid w:val="00D66E48"/>
    <w:rsid w:val="00D70044"/>
    <w:rsid w:val="00D70324"/>
    <w:rsid w:val="00D704C2"/>
    <w:rsid w:val="00D707A0"/>
    <w:rsid w:val="00D71442"/>
    <w:rsid w:val="00D71704"/>
    <w:rsid w:val="00D71B6B"/>
    <w:rsid w:val="00D72132"/>
    <w:rsid w:val="00D721A1"/>
    <w:rsid w:val="00D72C9A"/>
    <w:rsid w:val="00D72E40"/>
    <w:rsid w:val="00D7317D"/>
    <w:rsid w:val="00D733B1"/>
    <w:rsid w:val="00D73A32"/>
    <w:rsid w:val="00D74055"/>
    <w:rsid w:val="00D75790"/>
    <w:rsid w:val="00D75A0F"/>
    <w:rsid w:val="00D75BFE"/>
    <w:rsid w:val="00D77048"/>
    <w:rsid w:val="00D7704C"/>
    <w:rsid w:val="00D770B1"/>
    <w:rsid w:val="00D77163"/>
    <w:rsid w:val="00D77190"/>
    <w:rsid w:val="00D77223"/>
    <w:rsid w:val="00D7725E"/>
    <w:rsid w:val="00D77CB0"/>
    <w:rsid w:val="00D77CDD"/>
    <w:rsid w:val="00D77E6C"/>
    <w:rsid w:val="00D804CD"/>
    <w:rsid w:val="00D80B19"/>
    <w:rsid w:val="00D80F22"/>
    <w:rsid w:val="00D81C1B"/>
    <w:rsid w:val="00D82184"/>
    <w:rsid w:val="00D8275A"/>
    <w:rsid w:val="00D82BA9"/>
    <w:rsid w:val="00D82F7B"/>
    <w:rsid w:val="00D82F84"/>
    <w:rsid w:val="00D834C8"/>
    <w:rsid w:val="00D8433C"/>
    <w:rsid w:val="00D846BE"/>
    <w:rsid w:val="00D84700"/>
    <w:rsid w:val="00D84B1E"/>
    <w:rsid w:val="00D854A2"/>
    <w:rsid w:val="00D854A7"/>
    <w:rsid w:val="00D856C1"/>
    <w:rsid w:val="00D85E44"/>
    <w:rsid w:val="00D86122"/>
    <w:rsid w:val="00D86261"/>
    <w:rsid w:val="00D86976"/>
    <w:rsid w:val="00D869CE"/>
    <w:rsid w:val="00D86B74"/>
    <w:rsid w:val="00D86DD8"/>
    <w:rsid w:val="00D874D5"/>
    <w:rsid w:val="00D87509"/>
    <w:rsid w:val="00D87D59"/>
    <w:rsid w:val="00D907B6"/>
    <w:rsid w:val="00D90BFD"/>
    <w:rsid w:val="00D91543"/>
    <w:rsid w:val="00D91C12"/>
    <w:rsid w:val="00D923F6"/>
    <w:rsid w:val="00D9319E"/>
    <w:rsid w:val="00D93D55"/>
    <w:rsid w:val="00D93E3A"/>
    <w:rsid w:val="00D94150"/>
    <w:rsid w:val="00D943F7"/>
    <w:rsid w:val="00D947ED"/>
    <w:rsid w:val="00D94B09"/>
    <w:rsid w:val="00D95260"/>
    <w:rsid w:val="00D95312"/>
    <w:rsid w:val="00D9533A"/>
    <w:rsid w:val="00D9543D"/>
    <w:rsid w:val="00D95698"/>
    <w:rsid w:val="00D95949"/>
    <w:rsid w:val="00D95A95"/>
    <w:rsid w:val="00D95B6F"/>
    <w:rsid w:val="00D95D8F"/>
    <w:rsid w:val="00D960C9"/>
    <w:rsid w:val="00D96A6E"/>
    <w:rsid w:val="00D97025"/>
    <w:rsid w:val="00DA06C5"/>
    <w:rsid w:val="00DA12AA"/>
    <w:rsid w:val="00DA161A"/>
    <w:rsid w:val="00DA195D"/>
    <w:rsid w:val="00DA2282"/>
    <w:rsid w:val="00DA22E4"/>
    <w:rsid w:val="00DA2310"/>
    <w:rsid w:val="00DA2DC6"/>
    <w:rsid w:val="00DA30CC"/>
    <w:rsid w:val="00DA358F"/>
    <w:rsid w:val="00DA3AD1"/>
    <w:rsid w:val="00DA4B84"/>
    <w:rsid w:val="00DA4DB5"/>
    <w:rsid w:val="00DA4E22"/>
    <w:rsid w:val="00DA52B0"/>
    <w:rsid w:val="00DA589C"/>
    <w:rsid w:val="00DA5A72"/>
    <w:rsid w:val="00DA5D4A"/>
    <w:rsid w:val="00DA688C"/>
    <w:rsid w:val="00DA7328"/>
    <w:rsid w:val="00DA75ED"/>
    <w:rsid w:val="00DA7B76"/>
    <w:rsid w:val="00DB01C4"/>
    <w:rsid w:val="00DB063E"/>
    <w:rsid w:val="00DB08D8"/>
    <w:rsid w:val="00DB0908"/>
    <w:rsid w:val="00DB1F33"/>
    <w:rsid w:val="00DB1F6A"/>
    <w:rsid w:val="00DB2988"/>
    <w:rsid w:val="00DB3947"/>
    <w:rsid w:val="00DB3CFF"/>
    <w:rsid w:val="00DB3E05"/>
    <w:rsid w:val="00DB4D1D"/>
    <w:rsid w:val="00DB4DF5"/>
    <w:rsid w:val="00DB5497"/>
    <w:rsid w:val="00DB5838"/>
    <w:rsid w:val="00DB595E"/>
    <w:rsid w:val="00DB598A"/>
    <w:rsid w:val="00DB5ACD"/>
    <w:rsid w:val="00DB5ADB"/>
    <w:rsid w:val="00DB5B3A"/>
    <w:rsid w:val="00DB60C4"/>
    <w:rsid w:val="00DB6650"/>
    <w:rsid w:val="00DB6EA4"/>
    <w:rsid w:val="00DB7612"/>
    <w:rsid w:val="00DB7B34"/>
    <w:rsid w:val="00DC0069"/>
    <w:rsid w:val="00DC034C"/>
    <w:rsid w:val="00DC0B39"/>
    <w:rsid w:val="00DC1D0E"/>
    <w:rsid w:val="00DC20E6"/>
    <w:rsid w:val="00DC22D9"/>
    <w:rsid w:val="00DC272A"/>
    <w:rsid w:val="00DC3291"/>
    <w:rsid w:val="00DC3657"/>
    <w:rsid w:val="00DC3724"/>
    <w:rsid w:val="00DC3749"/>
    <w:rsid w:val="00DC3BA6"/>
    <w:rsid w:val="00DC406B"/>
    <w:rsid w:val="00DC4D51"/>
    <w:rsid w:val="00DC5ABC"/>
    <w:rsid w:val="00DC5D99"/>
    <w:rsid w:val="00DC6121"/>
    <w:rsid w:val="00DC6A9E"/>
    <w:rsid w:val="00DC6FF5"/>
    <w:rsid w:val="00DC7207"/>
    <w:rsid w:val="00DC7425"/>
    <w:rsid w:val="00DC7917"/>
    <w:rsid w:val="00DC7AB2"/>
    <w:rsid w:val="00DC7B4D"/>
    <w:rsid w:val="00DC7CA3"/>
    <w:rsid w:val="00DD0A48"/>
    <w:rsid w:val="00DD0B46"/>
    <w:rsid w:val="00DD0E8B"/>
    <w:rsid w:val="00DD11CE"/>
    <w:rsid w:val="00DD1682"/>
    <w:rsid w:val="00DD1720"/>
    <w:rsid w:val="00DD18A5"/>
    <w:rsid w:val="00DD21CB"/>
    <w:rsid w:val="00DD2B14"/>
    <w:rsid w:val="00DD31F0"/>
    <w:rsid w:val="00DD3F57"/>
    <w:rsid w:val="00DD4117"/>
    <w:rsid w:val="00DD43A9"/>
    <w:rsid w:val="00DD4D9A"/>
    <w:rsid w:val="00DD5806"/>
    <w:rsid w:val="00DD5D15"/>
    <w:rsid w:val="00DD6152"/>
    <w:rsid w:val="00DD67B7"/>
    <w:rsid w:val="00DD6C31"/>
    <w:rsid w:val="00DD77FF"/>
    <w:rsid w:val="00DE0512"/>
    <w:rsid w:val="00DE084E"/>
    <w:rsid w:val="00DE0930"/>
    <w:rsid w:val="00DE0FBB"/>
    <w:rsid w:val="00DE1453"/>
    <w:rsid w:val="00DE19B4"/>
    <w:rsid w:val="00DE1A8B"/>
    <w:rsid w:val="00DE1AB6"/>
    <w:rsid w:val="00DE1EBE"/>
    <w:rsid w:val="00DE26CB"/>
    <w:rsid w:val="00DE2981"/>
    <w:rsid w:val="00DE2EBF"/>
    <w:rsid w:val="00DE3250"/>
    <w:rsid w:val="00DE358B"/>
    <w:rsid w:val="00DE44C0"/>
    <w:rsid w:val="00DE482D"/>
    <w:rsid w:val="00DE4BFC"/>
    <w:rsid w:val="00DE501B"/>
    <w:rsid w:val="00DE5144"/>
    <w:rsid w:val="00DE56AF"/>
    <w:rsid w:val="00DE5A41"/>
    <w:rsid w:val="00DE5CF1"/>
    <w:rsid w:val="00DE6172"/>
    <w:rsid w:val="00DE69BB"/>
    <w:rsid w:val="00DE6A2E"/>
    <w:rsid w:val="00DE6EFC"/>
    <w:rsid w:val="00DE6F2E"/>
    <w:rsid w:val="00DE7098"/>
    <w:rsid w:val="00DE7CFD"/>
    <w:rsid w:val="00DF0693"/>
    <w:rsid w:val="00DF07BB"/>
    <w:rsid w:val="00DF084F"/>
    <w:rsid w:val="00DF0C8C"/>
    <w:rsid w:val="00DF0E31"/>
    <w:rsid w:val="00DF1F83"/>
    <w:rsid w:val="00DF210A"/>
    <w:rsid w:val="00DF22BC"/>
    <w:rsid w:val="00DF255D"/>
    <w:rsid w:val="00DF32D4"/>
    <w:rsid w:val="00DF38BA"/>
    <w:rsid w:val="00DF390D"/>
    <w:rsid w:val="00DF45FC"/>
    <w:rsid w:val="00DF49E7"/>
    <w:rsid w:val="00DF4CE5"/>
    <w:rsid w:val="00DF67B1"/>
    <w:rsid w:val="00DF67DF"/>
    <w:rsid w:val="00DF6E00"/>
    <w:rsid w:val="00DF79A4"/>
    <w:rsid w:val="00DF7E69"/>
    <w:rsid w:val="00E00887"/>
    <w:rsid w:val="00E01006"/>
    <w:rsid w:val="00E0163F"/>
    <w:rsid w:val="00E01AFA"/>
    <w:rsid w:val="00E01DAA"/>
    <w:rsid w:val="00E023F9"/>
    <w:rsid w:val="00E0286F"/>
    <w:rsid w:val="00E0294B"/>
    <w:rsid w:val="00E029B9"/>
    <w:rsid w:val="00E02DCF"/>
    <w:rsid w:val="00E037AB"/>
    <w:rsid w:val="00E03FE2"/>
    <w:rsid w:val="00E04620"/>
    <w:rsid w:val="00E047EB"/>
    <w:rsid w:val="00E04D0F"/>
    <w:rsid w:val="00E056AC"/>
    <w:rsid w:val="00E05977"/>
    <w:rsid w:val="00E05FF4"/>
    <w:rsid w:val="00E06119"/>
    <w:rsid w:val="00E064A1"/>
    <w:rsid w:val="00E068CF"/>
    <w:rsid w:val="00E07643"/>
    <w:rsid w:val="00E10031"/>
    <w:rsid w:val="00E10A89"/>
    <w:rsid w:val="00E10DC0"/>
    <w:rsid w:val="00E10FB5"/>
    <w:rsid w:val="00E12056"/>
    <w:rsid w:val="00E139D8"/>
    <w:rsid w:val="00E13D08"/>
    <w:rsid w:val="00E13F35"/>
    <w:rsid w:val="00E14490"/>
    <w:rsid w:val="00E1457C"/>
    <w:rsid w:val="00E14E75"/>
    <w:rsid w:val="00E14FC7"/>
    <w:rsid w:val="00E1589B"/>
    <w:rsid w:val="00E1595D"/>
    <w:rsid w:val="00E15D7D"/>
    <w:rsid w:val="00E15E54"/>
    <w:rsid w:val="00E16240"/>
    <w:rsid w:val="00E1644C"/>
    <w:rsid w:val="00E164BF"/>
    <w:rsid w:val="00E16586"/>
    <w:rsid w:val="00E16655"/>
    <w:rsid w:val="00E17000"/>
    <w:rsid w:val="00E1703E"/>
    <w:rsid w:val="00E1727B"/>
    <w:rsid w:val="00E17AA4"/>
    <w:rsid w:val="00E17C0A"/>
    <w:rsid w:val="00E20B61"/>
    <w:rsid w:val="00E20C27"/>
    <w:rsid w:val="00E20F7B"/>
    <w:rsid w:val="00E2108E"/>
    <w:rsid w:val="00E21153"/>
    <w:rsid w:val="00E2140C"/>
    <w:rsid w:val="00E2173E"/>
    <w:rsid w:val="00E22006"/>
    <w:rsid w:val="00E2245B"/>
    <w:rsid w:val="00E22736"/>
    <w:rsid w:val="00E22DCF"/>
    <w:rsid w:val="00E2343C"/>
    <w:rsid w:val="00E23889"/>
    <w:rsid w:val="00E24D29"/>
    <w:rsid w:val="00E25E1B"/>
    <w:rsid w:val="00E268D4"/>
    <w:rsid w:val="00E27133"/>
    <w:rsid w:val="00E277E2"/>
    <w:rsid w:val="00E27899"/>
    <w:rsid w:val="00E31725"/>
    <w:rsid w:val="00E31BE7"/>
    <w:rsid w:val="00E31CBB"/>
    <w:rsid w:val="00E31E3F"/>
    <w:rsid w:val="00E31F9A"/>
    <w:rsid w:val="00E31FF7"/>
    <w:rsid w:val="00E32729"/>
    <w:rsid w:val="00E32ABF"/>
    <w:rsid w:val="00E32B21"/>
    <w:rsid w:val="00E32E90"/>
    <w:rsid w:val="00E333AB"/>
    <w:rsid w:val="00E33EA8"/>
    <w:rsid w:val="00E34053"/>
    <w:rsid w:val="00E340C4"/>
    <w:rsid w:val="00E3439E"/>
    <w:rsid w:val="00E34BBF"/>
    <w:rsid w:val="00E34DB2"/>
    <w:rsid w:val="00E34FBE"/>
    <w:rsid w:val="00E34FD0"/>
    <w:rsid w:val="00E3550D"/>
    <w:rsid w:val="00E360D4"/>
    <w:rsid w:val="00E372AD"/>
    <w:rsid w:val="00E3753F"/>
    <w:rsid w:val="00E378A5"/>
    <w:rsid w:val="00E379AE"/>
    <w:rsid w:val="00E4000E"/>
    <w:rsid w:val="00E40706"/>
    <w:rsid w:val="00E40DF2"/>
    <w:rsid w:val="00E41CD6"/>
    <w:rsid w:val="00E421FC"/>
    <w:rsid w:val="00E42341"/>
    <w:rsid w:val="00E42571"/>
    <w:rsid w:val="00E42B75"/>
    <w:rsid w:val="00E44449"/>
    <w:rsid w:val="00E4469B"/>
    <w:rsid w:val="00E44BC9"/>
    <w:rsid w:val="00E44E7F"/>
    <w:rsid w:val="00E44E84"/>
    <w:rsid w:val="00E44EA3"/>
    <w:rsid w:val="00E44EFC"/>
    <w:rsid w:val="00E451C5"/>
    <w:rsid w:val="00E4545C"/>
    <w:rsid w:val="00E45A01"/>
    <w:rsid w:val="00E4645C"/>
    <w:rsid w:val="00E4648A"/>
    <w:rsid w:val="00E4674E"/>
    <w:rsid w:val="00E4696F"/>
    <w:rsid w:val="00E46A7C"/>
    <w:rsid w:val="00E46DC5"/>
    <w:rsid w:val="00E471FA"/>
    <w:rsid w:val="00E47B35"/>
    <w:rsid w:val="00E47C3F"/>
    <w:rsid w:val="00E47D67"/>
    <w:rsid w:val="00E47D9B"/>
    <w:rsid w:val="00E47FF6"/>
    <w:rsid w:val="00E5022C"/>
    <w:rsid w:val="00E50739"/>
    <w:rsid w:val="00E50AC8"/>
    <w:rsid w:val="00E50CB6"/>
    <w:rsid w:val="00E51B60"/>
    <w:rsid w:val="00E5260D"/>
    <w:rsid w:val="00E52B7B"/>
    <w:rsid w:val="00E52D42"/>
    <w:rsid w:val="00E52D4C"/>
    <w:rsid w:val="00E53F45"/>
    <w:rsid w:val="00E543C2"/>
    <w:rsid w:val="00E54A68"/>
    <w:rsid w:val="00E5535A"/>
    <w:rsid w:val="00E554D3"/>
    <w:rsid w:val="00E55D44"/>
    <w:rsid w:val="00E55DFA"/>
    <w:rsid w:val="00E563D9"/>
    <w:rsid w:val="00E56B7C"/>
    <w:rsid w:val="00E57517"/>
    <w:rsid w:val="00E578FD"/>
    <w:rsid w:val="00E57C0B"/>
    <w:rsid w:val="00E61080"/>
    <w:rsid w:val="00E61233"/>
    <w:rsid w:val="00E61D90"/>
    <w:rsid w:val="00E6235E"/>
    <w:rsid w:val="00E62ABC"/>
    <w:rsid w:val="00E62C7A"/>
    <w:rsid w:val="00E63434"/>
    <w:rsid w:val="00E63D86"/>
    <w:rsid w:val="00E64118"/>
    <w:rsid w:val="00E64181"/>
    <w:rsid w:val="00E651EC"/>
    <w:rsid w:val="00E65200"/>
    <w:rsid w:val="00E6525C"/>
    <w:rsid w:val="00E65490"/>
    <w:rsid w:val="00E6609A"/>
    <w:rsid w:val="00E66916"/>
    <w:rsid w:val="00E674B1"/>
    <w:rsid w:val="00E67BD4"/>
    <w:rsid w:val="00E700B2"/>
    <w:rsid w:val="00E703A4"/>
    <w:rsid w:val="00E70837"/>
    <w:rsid w:val="00E70D06"/>
    <w:rsid w:val="00E70D48"/>
    <w:rsid w:val="00E71EA8"/>
    <w:rsid w:val="00E71ED3"/>
    <w:rsid w:val="00E72199"/>
    <w:rsid w:val="00E72800"/>
    <w:rsid w:val="00E72A3D"/>
    <w:rsid w:val="00E730F2"/>
    <w:rsid w:val="00E7369E"/>
    <w:rsid w:val="00E75227"/>
    <w:rsid w:val="00E7590A"/>
    <w:rsid w:val="00E75CDA"/>
    <w:rsid w:val="00E7672D"/>
    <w:rsid w:val="00E76A8E"/>
    <w:rsid w:val="00E76EAC"/>
    <w:rsid w:val="00E76FBE"/>
    <w:rsid w:val="00E770AD"/>
    <w:rsid w:val="00E80488"/>
    <w:rsid w:val="00E80DEE"/>
    <w:rsid w:val="00E81063"/>
    <w:rsid w:val="00E81D68"/>
    <w:rsid w:val="00E82434"/>
    <w:rsid w:val="00E82960"/>
    <w:rsid w:val="00E83407"/>
    <w:rsid w:val="00E83723"/>
    <w:rsid w:val="00E83729"/>
    <w:rsid w:val="00E837FB"/>
    <w:rsid w:val="00E842A5"/>
    <w:rsid w:val="00E84EAA"/>
    <w:rsid w:val="00E85C0F"/>
    <w:rsid w:val="00E861D9"/>
    <w:rsid w:val="00E862EC"/>
    <w:rsid w:val="00E87A00"/>
    <w:rsid w:val="00E87A09"/>
    <w:rsid w:val="00E87AA2"/>
    <w:rsid w:val="00E87C75"/>
    <w:rsid w:val="00E87D76"/>
    <w:rsid w:val="00E87E1C"/>
    <w:rsid w:val="00E90318"/>
    <w:rsid w:val="00E90892"/>
    <w:rsid w:val="00E908E4"/>
    <w:rsid w:val="00E90A33"/>
    <w:rsid w:val="00E90A87"/>
    <w:rsid w:val="00E90AA6"/>
    <w:rsid w:val="00E90C14"/>
    <w:rsid w:val="00E91580"/>
    <w:rsid w:val="00E9393D"/>
    <w:rsid w:val="00E93D65"/>
    <w:rsid w:val="00E9448D"/>
    <w:rsid w:val="00E94694"/>
    <w:rsid w:val="00E94891"/>
    <w:rsid w:val="00E94B22"/>
    <w:rsid w:val="00E94EEC"/>
    <w:rsid w:val="00E94F65"/>
    <w:rsid w:val="00E94FB6"/>
    <w:rsid w:val="00E95154"/>
    <w:rsid w:val="00E958E8"/>
    <w:rsid w:val="00E959BC"/>
    <w:rsid w:val="00E95ABF"/>
    <w:rsid w:val="00E95BE1"/>
    <w:rsid w:val="00E963B1"/>
    <w:rsid w:val="00E970ED"/>
    <w:rsid w:val="00E972D3"/>
    <w:rsid w:val="00E976CE"/>
    <w:rsid w:val="00EA010B"/>
    <w:rsid w:val="00EA0650"/>
    <w:rsid w:val="00EA13A5"/>
    <w:rsid w:val="00EA1427"/>
    <w:rsid w:val="00EA150C"/>
    <w:rsid w:val="00EA1828"/>
    <w:rsid w:val="00EA1A37"/>
    <w:rsid w:val="00EA22A6"/>
    <w:rsid w:val="00EA2902"/>
    <w:rsid w:val="00EA29D7"/>
    <w:rsid w:val="00EA2A73"/>
    <w:rsid w:val="00EA30CC"/>
    <w:rsid w:val="00EA32DA"/>
    <w:rsid w:val="00EA3A49"/>
    <w:rsid w:val="00EA3E85"/>
    <w:rsid w:val="00EA40AE"/>
    <w:rsid w:val="00EA4A4E"/>
    <w:rsid w:val="00EA4BFF"/>
    <w:rsid w:val="00EA4EC6"/>
    <w:rsid w:val="00EA543F"/>
    <w:rsid w:val="00EA5700"/>
    <w:rsid w:val="00EA574F"/>
    <w:rsid w:val="00EA5B76"/>
    <w:rsid w:val="00EA5EA7"/>
    <w:rsid w:val="00EA5EBF"/>
    <w:rsid w:val="00EA611F"/>
    <w:rsid w:val="00EA62A2"/>
    <w:rsid w:val="00EA688A"/>
    <w:rsid w:val="00EA6AB3"/>
    <w:rsid w:val="00EA6BC4"/>
    <w:rsid w:val="00EA7855"/>
    <w:rsid w:val="00EB015C"/>
    <w:rsid w:val="00EB05B2"/>
    <w:rsid w:val="00EB0898"/>
    <w:rsid w:val="00EB145F"/>
    <w:rsid w:val="00EB196D"/>
    <w:rsid w:val="00EB1E9F"/>
    <w:rsid w:val="00EB3B25"/>
    <w:rsid w:val="00EB4B72"/>
    <w:rsid w:val="00EB4C7C"/>
    <w:rsid w:val="00EB50FB"/>
    <w:rsid w:val="00EB5656"/>
    <w:rsid w:val="00EB5A00"/>
    <w:rsid w:val="00EB5C1A"/>
    <w:rsid w:val="00EB684C"/>
    <w:rsid w:val="00EB6C32"/>
    <w:rsid w:val="00EB6D5C"/>
    <w:rsid w:val="00EB6DE5"/>
    <w:rsid w:val="00EB73D0"/>
    <w:rsid w:val="00EB759D"/>
    <w:rsid w:val="00EB7887"/>
    <w:rsid w:val="00EB7A0B"/>
    <w:rsid w:val="00EB7A9F"/>
    <w:rsid w:val="00EC0BD1"/>
    <w:rsid w:val="00EC0DD4"/>
    <w:rsid w:val="00EC101A"/>
    <w:rsid w:val="00EC10A3"/>
    <w:rsid w:val="00EC19B6"/>
    <w:rsid w:val="00EC210A"/>
    <w:rsid w:val="00EC23A5"/>
    <w:rsid w:val="00EC33C7"/>
    <w:rsid w:val="00EC359A"/>
    <w:rsid w:val="00EC3664"/>
    <w:rsid w:val="00EC4A0E"/>
    <w:rsid w:val="00EC4E4F"/>
    <w:rsid w:val="00EC4E87"/>
    <w:rsid w:val="00EC4EE8"/>
    <w:rsid w:val="00EC52BD"/>
    <w:rsid w:val="00EC6340"/>
    <w:rsid w:val="00EC67B0"/>
    <w:rsid w:val="00EC69DF"/>
    <w:rsid w:val="00EC6A96"/>
    <w:rsid w:val="00EC6F60"/>
    <w:rsid w:val="00EC72CD"/>
    <w:rsid w:val="00EC7B11"/>
    <w:rsid w:val="00ED0AD1"/>
    <w:rsid w:val="00ED0D63"/>
    <w:rsid w:val="00ED13E3"/>
    <w:rsid w:val="00ED14A3"/>
    <w:rsid w:val="00ED1DE6"/>
    <w:rsid w:val="00ED1E42"/>
    <w:rsid w:val="00ED2FB7"/>
    <w:rsid w:val="00ED338F"/>
    <w:rsid w:val="00ED365B"/>
    <w:rsid w:val="00ED38B0"/>
    <w:rsid w:val="00ED4BDC"/>
    <w:rsid w:val="00ED56A3"/>
    <w:rsid w:val="00ED5AA3"/>
    <w:rsid w:val="00ED5C6C"/>
    <w:rsid w:val="00ED64BB"/>
    <w:rsid w:val="00ED66DD"/>
    <w:rsid w:val="00ED6E82"/>
    <w:rsid w:val="00ED7952"/>
    <w:rsid w:val="00ED7E9F"/>
    <w:rsid w:val="00EE0064"/>
    <w:rsid w:val="00EE0A01"/>
    <w:rsid w:val="00EE0C81"/>
    <w:rsid w:val="00EE1E37"/>
    <w:rsid w:val="00EE285F"/>
    <w:rsid w:val="00EE2934"/>
    <w:rsid w:val="00EE2B5D"/>
    <w:rsid w:val="00EE2BD8"/>
    <w:rsid w:val="00EE3714"/>
    <w:rsid w:val="00EE37AF"/>
    <w:rsid w:val="00EE3E29"/>
    <w:rsid w:val="00EE424F"/>
    <w:rsid w:val="00EE475D"/>
    <w:rsid w:val="00EE5265"/>
    <w:rsid w:val="00EE5293"/>
    <w:rsid w:val="00EE5B4A"/>
    <w:rsid w:val="00EE6418"/>
    <w:rsid w:val="00EE643C"/>
    <w:rsid w:val="00EE6BE2"/>
    <w:rsid w:val="00EE71B7"/>
    <w:rsid w:val="00EE72B6"/>
    <w:rsid w:val="00EE74D1"/>
    <w:rsid w:val="00EF04B2"/>
    <w:rsid w:val="00EF14C4"/>
    <w:rsid w:val="00EF1593"/>
    <w:rsid w:val="00EF21ED"/>
    <w:rsid w:val="00EF234F"/>
    <w:rsid w:val="00EF2B16"/>
    <w:rsid w:val="00EF2FDE"/>
    <w:rsid w:val="00EF3343"/>
    <w:rsid w:val="00EF3875"/>
    <w:rsid w:val="00EF4203"/>
    <w:rsid w:val="00EF429A"/>
    <w:rsid w:val="00EF4BED"/>
    <w:rsid w:val="00EF4E74"/>
    <w:rsid w:val="00EF4E8A"/>
    <w:rsid w:val="00EF514D"/>
    <w:rsid w:val="00EF51B5"/>
    <w:rsid w:val="00EF5502"/>
    <w:rsid w:val="00EF6257"/>
    <w:rsid w:val="00EF68D8"/>
    <w:rsid w:val="00EF6A78"/>
    <w:rsid w:val="00EF715B"/>
    <w:rsid w:val="00EF7680"/>
    <w:rsid w:val="00F00393"/>
    <w:rsid w:val="00F004F8"/>
    <w:rsid w:val="00F00595"/>
    <w:rsid w:val="00F00937"/>
    <w:rsid w:val="00F01282"/>
    <w:rsid w:val="00F01AF3"/>
    <w:rsid w:val="00F028B8"/>
    <w:rsid w:val="00F02BF0"/>
    <w:rsid w:val="00F0347E"/>
    <w:rsid w:val="00F034A0"/>
    <w:rsid w:val="00F03A3F"/>
    <w:rsid w:val="00F04E77"/>
    <w:rsid w:val="00F051D9"/>
    <w:rsid w:val="00F053CB"/>
    <w:rsid w:val="00F0567F"/>
    <w:rsid w:val="00F05D1D"/>
    <w:rsid w:val="00F06824"/>
    <w:rsid w:val="00F06A09"/>
    <w:rsid w:val="00F06EE2"/>
    <w:rsid w:val="00F077C5"/>
    <w:rsid w:val="00F101DC"/>
    <w:rsid w:val="00F10314"/>
    <w:rsid w:val="00F104E0"/>
    <w:rsid w:val="00F1051C"/>
    <w:rsid w:val="00F12831"/>
    <w:rsid w:val="00F128CC"/>
    <w:rsid w:val="00F12909"/>
    <w:rsid w:val="00F13362"/>
    <w:rsid w:val="00F13BB9"/>
    <w:rsid w:val="00F14043"/>
    <w:rsid w:val="00F1442B"/>
    <w:rsid w:val="00F1445E"/>
    <w:rsid w:val="00F1450A"/>
    <w:rsid w:val="00F155C8"/>
    <w:rsid w:val="00F15670"/>
    <w:rsid w:val="00F15A5A"/>
    <w:rsid w:val="00F15E08"/>
    <w:rsid w:val="00F1613D"/>
    <w:rsid w:val="00F1630F"/>
    <w:rsid w:val="00F164E9"/>
    <w:rsid w:val="00F1650C"/>
    <w:rsid w:val="00F16719"/>
    <w:rsid w:val="00F167C2"/>
    <w:rsid w:val="00F1746D"/>
    <w:rsid w:val="00F1776F"/>
    <w:rsid w:val="00F20A4C"/>
    <w:rsid w:val="00F21D78"/>
    <w:rsid w:val="00F22B9D"/>
    <w:rsid w:val="00F25157"/>
    <w:rsid w:val="00F25323"/>
    <w:rsid w:val="00F263B9"/>
    <w:rsid w:val="00F26A25"/>
    <w:rsid w:val="00F26AF2"/>
    <w:rsid w:val="00F2705E"/>
    <w:rsid w:val="00F27788"/>
    <w:rsid w:val="00F30645"/>
    <w:rsid w:val="00F307D1"/>
    <w:rsid w:val="00F30804"/>
    <w:rsid w:val="00F308FB"/>
    <w:rsid w:val="00F3090C"/>
    <w:rsid w:val="00F30A37"/>
    <w:rsid w:val="00F30A97"/>
    <w:rsid w:val="00F30DCB"/>
    <w:rsid w:val="00F32883"/>
    <w:rsid w:val="00F32EF6"/>
    <w:rsid w:val="00F34223"/>
    <w:rsid w:val="00F34B08"/>
    <w:rsid w:val="00F34B13"/>
    <w:rsid w:val="00F3604B"/>
    <w:rsid w:val="00F362C4"/>
    <w:rsid w:val="00F36984"/>
    <w:rsid w:val="00F36D4B"/>
    <w:rsid w:val="00F36D64"/>
    <w:rsid w:val="00F37044"/>
    <w:rsid w:val="00F376AB"/>
    <w:rsid w:val="00F37AA2"/>
    <w:rsid w:val="00F4052E"/>
    <w:rsid w:val="00F411D0"/>
    <w:rsid w:val="00F417BA"/>
    <w:rsid w:val="00F42D88"/>
    <w:rsid w:val="00F43EA9"/>
    <w:rsid w:val="00F43F75"/>
    <w:rsid w:val="00F4445E"/>
    <w:rsid w:val="00F44998"/>
    <w:rsid w:val="00F44B78"/>
    <w:rsid w:val="00F44DE2"/>
    <w:rsid w:val="00F45487"/>
    <w:rsid w:val="00F457C4"/>
    <w:rsid w:val="00F458D4"/>
    <w:rsid w:val="00F45989"/>
    <w:rsid w:val="00F4688E"/>
    <w:rsid w:val="00F46AC4"/>
    <w:rsid w:val="00F46AD0"/>
    <w:rsid w:val="00F46BDA"/>
    <w:rsid w:val="00F46D25"/>
    <w:rsid w:val="00F46DA7"/>
    <w:rsid w:val="00F46F3B"/>
    <w:rsid w:val="00F46FA8"/>
    <w:rsid w:val="00F47512"/>
    <w:rsid w:val="00F477A9"/>
    <w:rsid w:val="00F478F6"/>
    <w:rsid w:val="00F47D04"/>
    <w:rsid w:val="00F501D9"/>
    <w:rsid w:val="00F50C80"/>
    <w:rsid w:val="00F510FA"/>
    <w:rsid w:val="00F5115E"/>
    <w:rsid w:val="00F515B7"/>
    <w:rsid w:val="00F517A4"/>
    <w:rsid w:val="00F51D24"/>
    <w:rsid w:val="00F52004"/>
    <w:rsid w:val="00F520D5"/>
    <w:rsid w:val="00F527C3"/>
    <w:rsid w:val="00F5291D"/>
    <w:rsid w:val="00F52C2D"/>
    <w:rsid w:val="00F542F4"/>
    <w:rsid w:val="00F544A4"/>
    <w:rsid w:val="00F546CF"/>
    <w:rsid w:val="00F54860"/>
    <w:rsid w:val="00F54B72"/>
    <w:rsid w:val="00F54E92"/>
    <w:rsid w:val="00F550EA"/>
    <w:rsid w:val="00F55E13"/>
    <w:rsid w:val="00F56268"/>
    <w:rsid w:val="00F5638E"/>
    <w:rsid w:val="00F56AFC"/>
    <w:rsid w:val="00F57256"/>
    <w:rsid w:val="00F5754F"/>
    <w:rsid w:val="00F57955"/>
    <w:rsid w:val="00F57976"/>
    <w:rsid w:val="00F60438"/>
    <w:rsid w:val="00F60524"/>
    <w:rsid w:val="00F61604"/>
    <w:rsid w:val="00F61847"/>
    <w:rsid w:val="00F619CE"/>
    <w:rsid w:val="00F61AD3"/>
    <w:rsid w:val="00F61B5E"/>
    <w:rsid w:val="00F61FE0"/>
    <w:rsid w:val="00F62223"/>
    <w:rsid w:val="00F635F5"/>
    <w:rsid w:val="00F63C6E"/>
    <w:rsid w:val="00F63D91"/>
    <w:rsid w:val="00F65041"/>
    <w:rsid w:val="00F650F0"/>
    <w:rsid w:val="00F65459"/>
    <w:rsid w:val="00F658C1"/>
    <w:rsid w:val="00F658FB"/>
    <w:rsid w:val="00F658FE"/>
    <w:rsid w:val="00F65A52"/>
    <w:rsid w:val="00F66C21"/>
    <w:rsid w:val="00F67427"/>
    <w:rsid w:val="00F678C3"/>
    <w:rsid w:val="00F70AD4"/>
    <w:rsid w:val="00F70F00"/>
    <w:rsid w:val="00F712E3"/>
    <w:rsid w:val="00F71F76"/>
    <w:rsid w:val="00F7294A"/>
    <w:rsid w:val="00F7381F"/>
    <w:rsid w:val="00F74078"/>
    <w:rsid w:val="00F741C0"/>
    <w:rsid w:val="00F7479F"/>
    <w:rsid w:val="00F74F25"/>
    <w:rsid w:val="00F7504A"/>
    <w:rsid w:val="00F752F5"/>
    <w:rsid w:val="00F75B2C"/>
    <w:rsid w:val="00F75B30"/>
    <w:rsid w:val="00F75C08"/>
    <w:rsid w:val="00F763CE"/>
    <w:rsid w:val="00F765CC"/>
    <w:rsid w:val="00F76908"/>
    <w:rsid w:val="00F76A2A"/>
    <w:rsid w:val="00F773A7"/>
    <w:rsid w:val="00F77509"/>
    <w:rsid w:val="00F77701"/>
    <w:rsid w:val="00F777C4"/>
    <w:rsid w:val="00F77A6F"/>
    <w:rsid w:val="00F808A7"/>
    <w:rsid w:val="00F80901"/>
    <w:rsid w:val="00F80CFC"/>
    <w:rsid w:val="00F80EC4"/>
    <w:rsid w:val="00F80EE4"/>
    <w:rsid w:val="00F816F9"/>
    <w:rsid w:val="00F81DAD"/>
    <w:rsid w:val="00F82503"/>
    <w:rsid w:val="00F82616"/>
    <w:rsid w:val="00F826C3"/>
    <w:rsid w:val="00F8278B"/>
    <w:rsid w:val="00F8349F"/>
    <w:rsid w:val="00F83789"/>
    <w:rsid w:val="00F83B84"/>
    <w:rsid w:val="00F84887"/>
    <w:rsid w:val="00F85BA3"/>
    <w:rsid w:val="00F8660D"/>
    <w:rsid w:val="00F87AC5"/>
    <w:rsid w:val="00F87D50"/>
    <w:rsid w:val="00F90946"/>
    <w:rsid w:val="00F90C04"/>
    <w:rsid w:val="00F911CD"/>
    <w:rsid w:val="00F915C9"/>
    <w:rsid w:val="00F919CC"/>
    <w:rsid w:val="00F91AE4"/>
    <w:rsid w:val="00F91CD6"/>
    <w:rsid w:val="00F92140"/>
    <w:rsid w:val="00F9458D"/>
    <w:rsid w:val="00F9485F"/>
    <w:rsid w:val="00F94F2E"/>
    <w:rsid w:val="00F95F09"/>
    <w:rsid w:val="00F960D1"/>
    <w:rsid w:val="00F96ED8"/>
    <w:rsid w:val="00F97961"/>
    <w:rsid w:val="00F97BEB"/>
    <w:rsid w:val="00FA06DF"/>
    <w:rsid w:val="00FA0DBA"/>
    <w:rsid w:val="00FA14F5"/>
    <w:rsid w:val="00FA16D1"/>
    <w:rsid w:val="00FA21DD"/>
    <w:rsid w:val="00FA2901"/>
    <w:rsid w:val="00FA2B31"/>
    <w:rsid w:val="00FA2BEB"/>
    <w:rsid w:val="00FA2D8B"/>
    <w:rsid w:val="00FA2E43"/>
    <w:rsid w:val="00FA3244"/>
    <w:rsid w:val="00FA3385"/>
    <w:rsid w:val="00FA35A1"/>
    <w:rsid w:val="00FA514B"/>
    <w:rsid w:val="00FA52E6"/>
    <w:rsid w:val="00FA6B64"/>
    <w:rsid w:val="00FA6DAC"/>
    <w:rsid w:val="00FA7061"/>
    <w:rsid w:val="00FA76FD"/>
    <w:rsid w:val="00FA7D2A"/>
    <w:rsid w:val="00FB006E"/>
    <w:rsid w:val="00FB03EE"/>
    <w:rsid w:val="00FB0DA9"/>
    <w:rsid w:val="00FB19EB"/>
    <w:rsid w:val="00FB1DC8"/>
    <w:rsid w:val="00FB1F85"/>
    <w:rsid w:val="00FB3937"/>
    <w:rsid w:val="00FB44B7"/>
    <w:rsid w:val="00FB4792"/>
    <w:rsid w:val="00FB4B20"/>
    <w:rsid w:val="00FB4DC8"/>
    <w:rsid w:val="00FB583C"/>
    <w:rsid w:val="00FB58C3"/>
    <w:rsid w:val="00FB5F6A"/>
    <w:rsid w:val="00FB61E3"/>
    <w:rsid w:val="00FB65FB"/>
    <w:rsid w:val="00FB7203"/>
    <w:rsid w:val="00FB724F"/>
    <w:rsid w:val="00FB78E0"/>
    <w:rsid w:val="00FB7DE2"/>
    <w:rsid w:val="00FC0128"/>
    <w:rsid w:val="00FC016D"/>
    <w:rsid w:val="00FC092A"/>
    <w:rsid w:val="00FC10AE"/>
    <w:rsid w:val="00FC1167"/>
    <w:rsid w:val="00FC179F"/>
    <w:rsid w:val="00FC1CD4"/>
    <w:rsid w:val="00FC1D2A"/>
    <w:rsid w:val="00FC1D79"/>
    <w:rsid w:val="00FC1EE8"/>
    <w:rsid w:val="00FC22A9"/>
    <w:rsid w:val="00FC3889"/>
    <w:rsid w:val="00FC3C27"/>
    <w:rsid w:val="00FC3F8F"/>
    <w:rsid w:val="00FC4431"/>
    <w:rsid w:val="00FC456F"/>
    <w:rsid w:val="00FC52CD"/>
    <w:rsid w:val="00FC5BDB"/>
    <w:rsid w:val="00FC5DAD"/>
    <w:rsid w:val="00FC5E35"/>
    <w:rsid w:val="00FC63E5"/>
    <w:rsid w:val="00FC6F0F"/>
    <w:rsid w:val="00FC7728"/>
    <w:rsid w:val="00FC7BBF"/>
    <w:rsid w:val="00FD0584"/>
    <w:rsid w:val="00FD090C"/>
    <w:rsid w:val="00FD092E"/>
    <w:rsid w:val="00FD0956"/>
    <w:rsid w:val="00FD09C6"/>
    <w:rsid w:val="00FD0BE8"/>
    <w:rsid w:val="00FD1315"/>
    <w:rsid w:val="00FD1322"/>
    <w:rsid w:val="00FD153B"/>
    <w:rsid w:val="00FD15AF"/>
    <w:rsid w:val="00FD1F0C"/>
    <w:rsid w:val="00FD269F"/>
    <w:rsid w:val="00FD29B4"/>
    <w:rsid w:val="00FD2BF0"/>
    <w:rsid w:val="00FD2C9B"/>
    <w:rsid w:val="00FD32FD"/>
    <w:rsid w:val="00FD38A5"/>
    <w:rsid w:val="00FD3DFA"/>
    <w:rsid w:val="00FD4177"/>
    <w:rsid w:val="00FD4B4E"/>
    <w:rsid w:val="00FD5501"/>
    <w:rsid w:val="00FD572C"/>
    <w:rsid w:val="00FD65C2"/>
    <w:rsid w:val="00FD68C7"/>
    <w:rsid w:val="00FD6F39"/>
    <w:rsid w:val="00FD70F4"/>
    <w:rsid w:val="00FD7F80"/>
    <w:rsid w:val="00FE016C"/>
    <w:rsid w:val="00FE0DA0"/>
    <w:rsid w:val="00FE0F4D"/>
    <w:rsid w:val="00FE1766"/>
    <w:rsid w:val="00FE1788"/>
    <w:rsid w:val="00FE1B10"/>
    <w:rsid w:val="00FE3795"/>
    <w:rsid w:val="00FE3823"/>
    <w:rsid w:val="00FE3D22"/>
    <w:rsid w:val="00FE4597"/>
    <w:rsid w:val="00FE4CCE"/>
    <w:rsid w:val="00FE4FC9"/>
    <w:rsid w:val="00FE561A"/>
    <w:rsid w:val="00FE5DC0"/>
    <w:rsid w:val="00FE6070"/>
    <w:rsid w:val="00FE6099"/>
    <w:rsid w:val="00FE63DB"/>
    <w:rsid w:val="00FE6553"/>
    <w:rsid w:val="00FE683A"/>
    <w:rsid w:val="00FE717E"/>
    <w:rsid w:val="00FE7819"/>
    <w:rsid w:val="00FE78E3"/>
    <w:rsid w:val="00FE7F78"/>
    <w:rsid w:val="00FE7FFE"/>
    <w:rsid w:val="00FF00B9"/>
    <w:rsid w:val="00FF01E5"/>
    <w:rsid w:val="00FF0B64"/>
    <w:rsid w:val="00FF13D4"/>
    <w:rsid w:val="00FF1B23"/>
    <w:rsid w:val="00FF21AE"/>
    <w:rsid w:val="00FF2298"/>
    <w:rsid w:val="00FF26F1"/>
    <w:rsid w:val="00FF2EA8"/>
    <w:rsid w:val="00FF3909"/>
    <w:rsid w:val="00FF4BF7"/>
    <w:rsid w:val="00FF4C0B"/>
    <w:rsid w:val="00FF5B0E"/>
    <w:rsid w:val="00FF6136"/>
    <w:rsid w:val="00FF6721"/>
    <w:rsid w:val="00FF679D"/>
    <w:rsid w:val="00FF67B8"/>
    <w:rsid w:val="00FF6B6B"/>
    <w:rsid w:val="00FF6C36"/>
    <w:rsid w:val="00FF6CF5"/>
    <w:rsid w:val="00FF7222"/>
    <w:rsid w:val="00FF7B2A"/>
    <w:rsid w:val="00FF7BF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FC"/>
  </w:style>
  <w:style w:type="paragraph" w:styleId="Heading1">
    <w:name w:val="heading 1"/>
    <w:basedOn w:val="Normal"/>
    <w:link w:val="Heading1Char"/>
    <w:uiPriority w:val="9"/>
    <w:qFormat/>
    <w:rsid w:val="007A6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A6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A69F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A69F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A69F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7A69FC"/>
    <w:rPr>
      <w:color w:val="0000FF"/>
      <w:u w:val="single"/>
    </w:rPr>
  </w:style>
  <w:style w:type="character" w:styleId="FollowedHyperlink">
    <w:name w:val="FollowedHyperlink"/>
    <w:basedOn w:val="DefaultParagraphFont"/>
    <w:uiPriority w:val="99"/>
    <w:semiHidden/>
    <w:unhideWhenUsed/>
    <w:rsid w:val="007A69FC"/>
    <w:rPr>
      <w:color w:val="800080"/>
      <w:u w:val="single"/>
    </w:rPr>
  </w:style>
  <w:style w:type="character" w:styleId="Strong">
    <w:name w:val="Strong"/>
    <w:basedOn w:val="DefaultParagraphFont"/>
    <w:uiPriority w:val="22"/>
    <w:qFormat/>
    <w:rsid w:val="007A69FC"/>
    <w:rPr>
      <w:b/>
      <w:bCs/>
    </w:rPr>
  </w:style>
  <w:style w:type="paragraph" w:styleId="NormalWeb">
    <w:name w:val="Normal (Web)"/>
    <w:basedOn w:val="Normal"/>
    <w:uiPriority w:val="99"/>
    <w:unhideWhenUsed/>
    <w:rsid w:val="007A6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16nc">
    <w:name w:val="at16nc"/>
    <w:basedOn w:val="DefaultParagraphFont"/>
    <w:rsid w:val="007A69FC"/>
  </w:style>
  <w:style w:type="character" w:customStyle="1" w:styleId="ata11y">
    <w:name w:val="at_a11y"/>
    <w:basedOn w:val="DefaultParagraphFont"/>
    <w:rsid w:val="007A69FC"/>
  </w:style>
  <w:style w:type="character" w:customStyle="1" w:styleId="ellipsistext">
    <w:name w:val="ellipsis_text"/>
    <w:basedOn w:val="DefaultParagraphFont"/>
    <w:rsid w:val="007A69FC"/>
  </w:style>
  <w:style w:type="character" w:customStyle="1" w:styleId="referencediv">
    <w:name w:val="referencediv"/>
    <w:basedOn w:val="DefaultParagraphFont"/>
    <w:rsid w:val="007A69FC"/>
  </w:style>
  <w:style w:type="paragraph" w:customStyle="1" w:styleId="fulltext">
    <w:name w:val="fulltext"/>
    <w:basedOn w:val="Normal"/>
    <w:rsid w:val="007A6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label">
    <w:name w:val="captionlabel"/>
    <w:basedOn w:val="DefaultParagraphFont"/>
    <w:rsid w:val="007A69FC"/>
  </w:style>
  <w:style w:type="character" w:customStyle="1" w:styleId="smallcaps">
    <w:name w:val="smallcaps"/>
    <w:basedOn w:val="DefaultParagraphFont"/>
    <w:rsid w:val="007A69FC"/>
  </w:style>
  <w:style w:type="character" w:customStyle="1" w:styleId="nlmyear">
    <w:name w:val="nlm_year"/>
    <w:basedOn w:val="DefaultParagraphFont"/>
    <w:rsid w:val="007A69FC"/>
  </w:style>
  <w:style w:type="paragraph" w:styleId="BalloonText">
    <w:name w:val="Balloon Text"/>
    <w:basedOn w:val="Normal"/>
    <w:link w:val="BalloonTextChar"/>
    <w:uiPriority w:val="99"/>
    <w:semiHidden/>
    <w:unhideWhenUsed/>
    <w:rsid w:val="007A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FC"/>
    <w:rPr>
      <w:rFonts w:ascii="Tahoma" w:hAnsi="Tahoma" w:cs="Tahoma"/>
      <w:sz w:val="16"/>
      <w:szCs w:val="16"/>
    </w:rPr>
  </w:style>
  <w:style w:type="paragraph" w:styleId="BodyText">
    <w:name w:val="Body Text"/>
    <w:basedOn w:val="Normal"/>
    <w:link w:val="BodyTextChar"/>
    <w:rsid w:val="007A69FC"/>
    <w:pPr>
      <w:widowControl w:val="0"/>
      <w:spacing w:beforeLines="50" w:after="50" w:line="240" w:lineRule="exact"/>
      <w:jc w:val="both"/>
    </w:pPr>
    <w:rPr>
      <w:rFonts w:ascii="Times New Roman" w:eastAsia="SimSun" w:hAnsi="Times New Roman" w:cs="Times New Roman"/>
      <w:bCs/>
      <w:kern w:val="2"/>
      <w:sz w:val="20"/>
      <w:lang w:val="en-US" w:eastAsia="zh-CN"/>
    </w:rPr>
  </w:style>
  <w:style w:type="character" w:customStyle="1" w:styleId="BodyTextChar">
    <w:name w:val="Body Text Char"/>
    <w:basedOn w:val="DefaultParagraphFont"/>
    <w:link w:val="BodyText"/>
    <w:rsid w:val="007A69FC"/>
    <w:rPr>
      <w:rFonts w:ascii="Times New Roman" w:eastAsia="SimSun" w:hAnsi="Times New Roman" w:cs="Times New Roman"/>
      <w:bCs/>
      <w:kern w:val="2"/>
      <w:sz w:val="20"/>
      <w:lang w:val="en-US" w:eastAsia="zh-CN"/>
    </w:rPr>
  </w:style>
  <w:style w:type="character" w:styleId="CommentReference">
    <w:name w:val="annotation reference"/>
    <w:basedOn w:val="DefaultParagraphFont"/>
    <w:uiPriority w:val="99"/>
    <w:rsid w:val="007A69FC"/>
    <w:rPr>
      <w:sz w:val="16"/>
      <w:szCs w:val="16"/>
    </w:rPr>
  </w:style>
  <w:style w:type="paragraph" w:styleId="CommentText">
    <w:name w:val="annotation text"/>
    <w:basedOn w:val="Normal"/>
    <w:link w:val="CommentTextChar"/>
    <w:uiPriority w:val="99"/>
    <w:rsid w:val="007A69FC"/>
    <w:pPr>
      <w:spacing w:line="240" w:lineRule="auto"/>
    </w:pPr>
    <w:rPr>
      <w:rFonts w:ascii="Cambria" w:eastAsia="Cambria" w:hAnsi="Cambria" w:cs="Times"/>
      <w:sz w:val="24"/>
      <w:szCs w:val="24"/>
    </w:rPr>
  </w:style>
  <w:style w:type="character" w:customStyle="1" w:styleId="CommentTextChar">
    <w:name w:val="Comment Text Char"/>
    <w:basedOn w:val="DefaultParagraphFont"/>
    <w:link w:val="CommentText"/>
    <w:uiPriority w:val="99"/>
    <w:rsid w:val="007A69FC"/>
    <w:rPr>
      <w:rFonts w:ascii="Cambria" w:eastAsia="Cambria" w:hAnsi="Cambria" w:cs="Times"/>
      <w:sz w:val="24"/>
      <w:szCs w:val="24"/>
    </w:rPr>
  </w:style>
  <w:style w:type="paragraph" w:customStyle="1" w:styleId="Default">
    <w:name w:val="Default"/>
    <w:rsid w:val="007A69FC"/>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aaadotpoint">
    <w:name w:val="aaa dot point"/>
    <w:basedOn w:val="Normal"/>
    <w:rsid w:val="007A69FC"/>
    <w:pPr>
      <w:numPr>
        <w:numId w:val="13"/>
      </w:numPr>
      <w:spacing w:after="0" w:line="280" w:lineRule="atLeast"/>
    </w:pPr>
    <w:rPr>
      <w:rFonts w:ascii="Calibri" w:eastAsia="Times New Roman" w:hAnsi="Calibri" w:cs="Times New Roman"/>
      <w:szCs w:val="24"/>
      <w:lang w:eastAsia="en-AU"/>
    </w:rPr>
  </w:style>
  <w:style w:type="paragraph" w:styleId="ListParagraph">
    <w:name w:val="List Paragraph"/>
    <w:basedOn w:val="Normal"/>
    <w:uiPriority w:val="34"/>
    <w:qFormat/>
    <w:rsid w:val="007A69FC"/>
    <w:pPr>
      <w:ind w:left="720"/>
    </w:pPr>
    <w:rPr>
      <w:rFonts w:ascii="Calibri" w:eastAsia="Times New Roman" w:hAnsi="Calibri" w:cs="Calibri"/>
    </w:rPr>
  </w:style>
  <w:style w:type="paragraph" w:customStyle="1" w:styleId="aaaparagraph">
    <w:name w:val="aaa paragraph"/>
    <w:basedOn w:val="Normal"/>
    <w:rsid w:val="007A69FC"/>
    <w:pPr>
      <w:spacing w:before="180" w:after="0" w:line="280" w:lineRule="atLeast"/>
    </w:pPr>
    <w:rPr>
      <w:rFonts w:ascii="Times New Roman" w:eastAsia="Times New Roman" w:hAnsi="Times New Roman" w:cs="Times New Roman"/>
      <w:szCs w:val="24"/>
      <w:lang w:eastAsia="en-AU"/>
    </w:rPr>
  </w:style>
  <w:style w:type="paragraph" w:styleId="CommentSubject">
    <w:name w:val="annotation subject"/>
    <w:basedOn w:val="CommentText"/>
    <w:next w:val="CommentText"/>
    <w:link w:val="CommentSubjectChar"/>
    <w:uiPriority w:val="99"/>
    <w:semiHidden/>
    <w:unhideWhenUsed/>
    <w:rsid w:val="007A69FC"/>
    <w:rPr>
      <w:rFonts w:ascii="Calibri" w:eastAsia="Calibri" w:hAnsi="Calibri" w:cs="Times New Roman"/>
      <w:b/>
      <w:bCs/>
      <w:sz w:val="20"/>
      <w:szCs w:val="20"/>
      <w:lang w:val="en-US"/>
    </w:rPr>
  </w:style>
  <w:style w:type="character" w:customStyle="1" w:styleId="CommentSubjectChar">
    <w:name w:val="Comment Subject Char"/>
    <w:basedOn w:val="CommentTextChar"/>
    <w:link w:val="CommentSubject"/>
    <w:uiPriority w:val="99"/>
    <w:semiHidden/>
    <w:rsid w:val="007A69FC"/>
    <w:rPr>
      <w:rFonts w:ascii="Calibri" w:eastAsia="Calibri" w:hAnsi="Calibri" w:cs="Times New Roman"/>
      <w:b/>
      <w:bCs/>
      <w:sz w:val="20"/>
      <w:szCs w:val="20"/>
      <w:lang w:val="en-US"/>
    </w:rPr>
  </w:style>
  <w:style w:type="character" w:styleId="Emphasis">
    <w:name w:val="Emphasis"/>
    <w:basedOn w:val="DefaultParagraphFont"/>
    <w:uiPriority w:val="20"/>
    <w:qFormat/>
    <w:rsid w:val="007A69FC"/>
    <w:rPr>
      <w:i/>
      <w:iCs/>
    </w:rPr>
  </w:style>
  <w:style w:type="character" w:customStyle="1" w:styleId="sifr-alternate">
    <w:name w:val="sifr-alternate"/>
    <w:basedOn w:val="DefaultParagraphFont"/>
    <w:rsid w:val="007A69FC"/>
  </w:style>
  <w:style w:type="paragraph" w:styleId="Header">
    <w:name w:val="header"/>
    <w:basedOn w:val="Normal"/>
    <w:link w:val="HeaderChar"/>
    <w:uiPriority w:val="99"/>
    <w:unhideWhenUsed/>
    <w:rsid w:val="007A69FC"/>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7A69FC"/>
    <w:rPr>
      <w:rFonts w:ascii="Calibri" w:eastAsia="Calibri" w:hAnsi="Calibri" w:cs="Times New Roman"/>
      <w:lang w:val="en-US"/>
    </w:rPr>
  </w:style>
  <w:style w:type="paragraph" w:styleId="Footer">
    <w:name w:val="footer"/>
    <w:basedOn w:val="Normal"/>
    <w:link w:val="FooterChar"/>
    <w:uiPriority w:val="99"/>
    <w:unhideWhenUsed/>
    <w:rsid w:val="007A69FC"/>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7A69FC"/>
    <w:rPr>
      <w:rFonts w:ascii="Calibri" w:eastAsia="Calibri" w:hAnsi="Calibri" w:cs="Times New Roman"/>
      <w:lang w:val="en-US"/>
    </w:rPr>
  </w:style>
  <w:style w:type="character" w:customStyle="1" w:styleId="proofcitation">
    <w:name w:val="proof_citation"/>
    <w:basedOn w:val="DefaultParagraphFont"/>
    <w:rsid w:val="007A69FC"/>
  </w:style>
  <w:style w:type="paragraph" w:styleId="EndnoteText">
    <w:name w:val="endnote text"/>
    <w:basedOn w:val="Normal"/>
    <w:link w:val="EndnoteTextChar"/>
    <w:uiPriority w:val="99"/>
    <w:semiHidden/>
    <w:unhideWhenUsed/>
    <w:rsid w:val="007A6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9FC"/>
    <w:rPr>
      <w:sz w:val="20"/>
      <w:szCs w:val="20"/>
    </w:rPr>
  </w:style>
  <w:style w:type="character" w:styleId="EndnoteReference">
    <w:name w:val="endnote reference"/>
    <w:basedOn w:val="DefaultParagraphFont"/>
    <w:uiPriority w:val="99"/>
    <w:semiHidden/>
    <w:unhideWhenUsed/>
    <w:rsid w:val="007A69FC"/>
    <w:rPr>
      <w:vertAlign w:val="superscript"/>
    </w:rPr>
  </w:style>
  <w:style w:type="paragraph" w:styleId="FootnoteText">
    <w:name w:val="footnote text"/>
    <w:basedOn w:val="Normal"/>
    <w:link w:val="FootnoteTextChar"/>
    <w:uiPriority w:val="99"/>
    <w:semiHidden/>
    <w:unhideWhenUsed/>
    <w:rsid w:val="007A6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9FC"/>
    <w:rPr>
      <w:sz w:val="20"/>
      <w:szCs w:val="20"/>
    </w:rPr>
  </w:style>
  <w:style w:type="character" w:styleId="FootnoteReference">
    <w:name w:val="footnote reference"/>
    <w:basedOn w:val="DefaultParagraphFont"/>
    <w:uiPriority w:val="99"/>
    <w:semiHidden/>
    <w:unhideWhenUsed/>
    <w:rsid w:val="007A69FC"/>
    <w:rPr>
      <w:vertAlign w:val="superscript"/>
    </w:rPr>
  </w:style>
  <w:style w:type="table" w:styleId="TableGrid">
    <w:name w:val="Table Grid"/>
    <w:basedOn w:val="TableNormal"/>
    <w:uiPriority w:val="59"/>
    <w:rsid w:val="007A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stamp">
    <w:name w:val="datestamp"/>
    <w:basedOn w:val="DefaultParagraphFont"/>
    <w:rsid w:val="007A69FC"/>
  </w:style>
  <w:style w:type="character" w:customStyle="1" w:styleId="timestamp">
    <w:name w:val="timestamp"/>
    <w:basedOn w:val="DefaultParagraphFont"/>
    <w:rsid w:val="007A69FC"/>
  </w:style>
  <w:style w:type="character" w:customStyle="1" w:styleId="maintitle">
    <w:name w:val="maintitle"/>
    <w:basedOn w:val="DefaultParagraphFont"/>
    <w:rsid w:val="007A69FC"/>
  </w:style>
  <w:style w:type="paragraph" w:customStyle="1" w:styleId="EndNoteBibliography">
    <w:name w:val="EndNote Bibliography"/>
    <w:basedOn w:val="Normal"/>
    <w:link w:val="EndNoteBibliographyChar"/>
    <w:rsid w:val="00D91543"/>
    <w:pPr>
      <w:spacing w:after="0" w:line="240" w:lineRule="auto"/>
      <w:ind w:left="1440" w:hanging="1440"/>
      <w:jc w:val="both"/>
    </w:pPr>
    <w:rPr>
      <w:rFonts w:ascii="Arial" w:eastAsia="Times New Roman" w:hAnsi="Arial" w:cs="Arial"/>
      <w:noProof/>
      <w:szCs w:val="24"/>
      <w:lang w:val="en-US"/>
    </w:rPr>
  </w:style>
  <w:style w:type="character" w:customStyle="1" w:styleId="EndNoteBibliographyChar">
    <w:name w:val="EndNote Bibliography Char"/>
    <w:basedOn w:val="DefaultParagraphFont"/>
    <w:link w:val="EndNoteBibliography"/>
    <w:rsid w:val="00D91543"/>
    <w:rPr>
      <w:rFonts w:ascii="Arial" w:eastAsia="Times New Roman" w:hAnsi="Arial" w:cs="Arial"/>
      <w:noProof/>
      <w:szCs w:val="24"/>
      <w:lang w:val="en-US"/>
    </w:rPr>
  </w:style>
  <w:style w:type="character" w:customStyle="1" w:styleId="apple-converted-space">
    <w:name w:val="apple-converted-space"/>
    <w:rsid w:val="007A0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9FC"/>
  </w:style>
  <w:style w:type="paragraph" w:styleId="Heading1">
    <w:name w:val="heading 1"/>
    <w:basedOn w:val="Normal"/>
    <w:link w:val="Heading1Char"/>
    <w:uiPriority w:val="9"/>
    <w:qFormat/>
    <w:rsid w:val="007A69F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7A69F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7A69F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9F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7A69F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7A69FC"/>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7A69FC"/>
    <w:rPr>
      <w:color w:val="0000FF"/>
      <w:u w:val="single"/>
    </w:rPr>
  </w:style>
  <w:style w:type="character" w:styleId="FollowedHyperlink">
    <w:name w:val="FollowedHyperlink"/>
    <w:basedOn w:val="DefaultParagraphFont"/>
    <w:uiPriority w:val="99"/>
    <w:semiHidden/>
    <w:unhideWhenUsed/>
    <w:rsid w:val="007A69FC"/>
    <w:rPr>
      <w:color w:val="800080"/>
      <w:u w:val="single"/>
    </w:rPr>
  </w:style>
  <w:style w:type="character" w:styleId="Strong">
    <w:name w:val="Strong"/>
    <w:basedOn w:val="DefaultParagraphFont"/>
    <w:uiPriority w:val="22"/>
    <w:qFormat/>
    <w:rsid w:val="007A69FC"/>
    <w:rPr>
      <w:b/>
      <w:bCs/>
    </w:rPr>
  </w:style>
  <w:style w:type="paragraph" w:styleId="NormalWeb">
    <w:name w:val="Normal (Web)"/>
    <w:basedOn w:val="Normal"/>
    <w:uiPriority w:val="99"/>
    <w:unhideWhenUsed/>
    <w:rsid w:val="007A6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t16nc">
    <w:name w:val="at16nc"/>
    <w:basedOn w:val="DefaultParagraphFont"/>
    <w:rsid w:val="007A69FC"/>
  </w:style>
  <w:style w:type="character" w:customStyle="1" w:styleId="ata11y">
    <w:name w:val="at_a11y"/>
    <w:basedOn w:val="DefaultParagraphFont"/>
    <w:rsid w:val="007A69FC"/>
  </w:style>
  <w:style w:type="character" w:customStyle="1" w:styleId="ellipsistext">
    <w:name w:val="ellipsis_text"/>
    <w:basedOn w:val="DefaultParagraphFont"/>
    <w:rsid w:val="007A69FC"/>
  </w:style>
  <w:style w:type="character" w:customStyle="1" w:styleId="referencediv">
    <w:name w:val="referencediv"/>
    <w:basedOn w:val="DefaultParagraphFont"/>
    <w:rsid w:val="007A69FC"/>
  </w:style>
  <w:style w:type="paragraph" w:customStyle="1" w:styleId="fulltext">
    <w:name w:val="fulltext"/>
    <w:basedOn w:val="Normal"/>
    <w:rsid w:val="007A69FC"/>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aptionlabel">
    <w:name w:val="captionlabel"/>
    <w:basedOn w:val="DefaultParagraphFont"/>
    <w:rsid w:val="007A69FC"/>
  </w:style>
  <w:style w:type="character" w:customStyle="1" w:styleId="smallcaps">
    <w:name w:val="smallcaps"/>
    <w:basedOn w:val="DefaultParagraphFont"/>
    <w:rsid w:val="007A69FC"/>
  </w:style>
  <w:style w:type="character" w:customStyle="1" w:styleId="nlmyear">
    <w:name w:val="nlm_year"/>
    <w:basedOn w:val="DefaultParagraphFont"/>
    <w:rsid w:val="007A69FC"/>
  </w:style>
  <w:style w:type="paragraph" w:styleId="BalloonText">
    <w:name w:val="Balloon Text"/>
    <w:basedOn w:val="Normal"/>
    <w:link w:val="BalloonTextChar"/>
    <w:uiPriority w:val="99"/>
    <w:semiHidden/>
    <w:unhideWhenUsed/>
    <w:rsid w:val="007A6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69FC"/>
    <w:rPr>
      <w:rFonts w:ascii="Tahoma" w:hAnsi="Tahoma" w:cs="Tahoma"/>
      <w:sz w:val="16"/>
      <w:szCs w:val="16"/>
    </w:rPr>
  </w:style>
  <w:style w:type="paragraph" w:styleId="BodyText">
    <w:name w:val="Body Text"/>
    <w:basedOn w:val="Normal"/>
    <w:link w:val="BodyTextChar"/>
    <w:rsid w:val="007A69FC"/>
    <w:pPr>
      <w:widowControl w:val="0"/>
      <w:spacing w:beforeLines="50" w:after="50" w:line="240" w:lineRule="exact"/>
      <w:jc w:val="both"/>
    </w:pPr>
    <w:rPr>
      <w:rFonts w:ascii="Times New Roman" w:eastAsia="SimSun" w:hAnsi="Times New Roman" w:cs="Times New Roman"/>
      <w:bCs/>
      <w:kern w:val="2"/>
      <w:sz w:val="20"/>
      <w:lang w:val="en-US" w:eastAsia="zh-CN"/>
    </w:rPr>
  </w:style>
  <w:style w:type="character" w:customStyle="1" w:styleId="BodyTextChar">
    <w:name w:val="Body Text Char"/>
    <w:basedOn w:val="DefaultParagraphFont"/>
    <w:link w:val="BodyText"/>
    <w:rsid w:val="007A69FC"/>
    <w:rPr>
      <w:rFonts w:ascii="Times New Roman" w:eastAsia="SimSun" w:hAnsi="Times New Roman" w:cs="Times New Roman"/>
      <w:bCs/>
      <w:kern w:val="2"/>
      <w:sz w:val="20"/>
      <w:lang w:val="en-US" w:eastAsia="zh-CN"/>
    </w:rPr>
  </w:style>
  <w:style w:type="character" w:styleId="CommentReference">
    <w:name w:val="annotation reference"/>
    <w:basedOn w:val="DefaultParagraphFont"/>
    <w:uiPriority w:val="99"/>
    <w:rsid w:val="007A69FC"/>
    <w:rPr>
      <w:sz w:val="16"/>
      <w:szCs w:val="16"/>
    </w:rPr>
  </w:style>
  <w:style w:type="paragraph" w:styleId="CommentText">
    <w:name w:val="annotation text"/>
    <w:basedOn w:val="Normal"/>
    <w:link w:val="CommentTextChar"/>
    <w:uiPriority w:val="99"/>
    <w:rsid w:val="007A69FC"/>
    <w:pPr>
      <w:spacing w:line="240" w:lineRule="auto"/>
    </w:pPr>
    <w:rPr>
      <w:rFonts w:ascii="Cambria" w:eastAsia="Cambria" w:hAnsi="Cambria" w:cs="Times"/>
      <w:sz w:val="24"/>
      <w:szCs w:val="24"/>
    </w:rPr>
  </w:style>
  <w:style w:type="character" w:customStyle="1" w:styleId="CommentTextChar">
    <w:name w:val="Comment Text Char"/>
    <w:basedOn w:val="DefaultParagraphFont"/>
    <w:link w:val="CommentText"/>
    <w:uiPriority w:val="99"/>
    <w:rsid w:val="007A69FC"/>
    <w:rPr>
      <w:rFonts w:ascii="Cambria" w:eastAsia="Cambria" w:hAnsi="Cambria" w:cs="Times"/>
      <w:sz w:val="24"/>
      <w:szCs w:val="24"/>
    </w:rPr>
  </w:style>
  <w:style w:type="paragraph" w:customStyle="1" w:styleId="Default">
    <w:name w:val="Default"/>
    <w:rsid w:val="007A69FC"/>
    <w:pPr>
      <w:autoSpaceDE w:val="0"/>
      <w:autoSpaceDN w:val="0"/>
      <w:adjustRightInd w:val="0"/>
      <w:spacing w:after="0" w:line="240" w:lineRule="auto"/>
    </w:pPr>
    <w:rPr>
      <w:rFonts w:ascii="Calibri" w:eastAsia="Calibri" w:hAnsi="Calibri" w:cs="Calibri"/>
      <w:color w:val="000000"/>
      <w:sz w:val="24"/>
      <w:szCs w:val="24"/>
      <w:lang w:val="en-US"/>
    </w:rPr>
  </w:style>
  <w:style w:type="paragraph" w:customStyle="1" w:styleId="aaadotpoint">
    <w:name w:val="aaa dot point"/>
    <w:basedOn w:val="Normal"/>
    <w:rsid w:val="007A69FC"/>
    <w:pPr>
      <w:numPr>
        <w:numId w:val="13"/>
      </w:numPr>
      <w:spacing w:after="0" w:line="280" w:lineRule="atLeast"/>
    </w:pPr>
    <w:rPr>
      <w:rFonts w:ascii="Calibri" w:eastAsia="Times New Roman" w:hAnsi="Calibri" w:cs="Times New Roman"/>
      <w:szCs w:val="24"/>
      <w:lang w:eastAsia="en-AU"/>
    </w:rPr>
  </w:style>
  <w:style w:type="paragraph" w:styleId="ListParagraph">
    <w:name w:val="List Paragraph"/>
    <w:basedOn w:val="Normal"/>
    <w:uiPriority w:val="34"/>
    <w:qFormat/>
    <w:rsid w:val="007A69FC"/>
    <w:pPr>
      <w:ind w:left="720"/>
    </w:pPr>
    <w:rPr>
      <w:rFonts w:ascii="Calibri" w:eastAsia="Times New Roman" w:hAnsi="Calibri" w:cs="Calibri"/>
    </w:rPr>
  </w:style>
  <w:style w:type="paragraph" w:customStyle="1" w:styleId="aaaparagraph">
    <w:name w:val="aaa paragraph"/>
    <w:basedOn w:val="Normal"/>
    <w:rsid w:val="007A69FC"/>
    <w:pPr>
      <w:spacing w:before="180" w:after="0" w:line="280" w:lineRule="atLeast"/>
    </w:pPr>
    <w:rPr>
      <w:rFonts w:ascii="Times New Roman" w:eastAsia="Times New Roman" w:hAnsi="Times New Roman" w:cs="Times New Roman"/>
      <w:szCs w:val="24"/>
      <w:lang w:eastAsia="en-AU"/>
    </w:rPr>
  </w:style>
  <w:style w:type="paragraph" w:styleId="CommentSubject">
    <w:name w:val="annotation subject"/>
    <w:basedOn w:val="CommentText"/>
    <w:next w:val="CommentText"/>
    <w:link w:val="CommentSubjectChar"/>
    <w:uiPriority w:val="99"/>
    <w:semiHidden/>
    <w:unhideWhenUsed/>
    <w:rsid w:val="007A69FC"/>
    <w:rPr>
      <w:rFonts w:ascii="Calibri" w:eastAsia="Calibri" w:hAnsi="Calibri" w:cs="Times New Roman"/>
      <w:b/>
      <w:bCs/>
      <w:sz w:val="20"/>
      <w:szCs w:val="20"/>
      <w:lang w:val="en-US"/>
    </w:rPr>
  </w:style>
  <w:style w:type="character" w:customStyle="1" w:styleId="CommentSubjectChar">
    <w:name w:val="Comment Subject Char"/>
    <w:basedOn w:val="CommentTextChar"/>
    <w:link w:val="CommentSubject"/>
    <w:uiPriority w:val="99"/>
    <w:semiHidden/>
    <w:rsid w:val="007A69FC"/>
    <w:rPr>
      <w:rFonts w:ascii="Calibri" w:eastAsia="Calibri" w:hAnsi="Calibri" w:cs="Times New Roman"/>
      <w:b/>
      <w:bCs/>
      <w:sz w:val="20"/>
      <w:szCs w:val="20"/>
      <w:lang w:val="en-US"/>
    </w:rPr>
  </w:style>
  <w:style w:type="character" w:styleId="Emphasis">
    <w:name w:val="Emphasis"/>
    <w:basedOn w:val="DefaultParagraphFont"/>
    <w:uiPriority w:val="20"/>
    <w:qFormat/>
    <w:rsid w:val="007A69FC"/>
    <w:rPr>
      <w:i/>
      <w:iCs/>
    </w:rPr>
  </w:style>
  <w:style w:type="character" w:customStyle="1" w:styleId="sifr-alternate">
    <w:name w:val="sifr-alternate"/>
    <w:basedOn w:val="DefaultParagraphFont"/>
    <w:rsid w:val="007A69FC"/>
  </w:style>
  <w:style w:type="paragraph" w:styleId="Header">
    <w:name w:val="header"/>
    <w:basedOn w:val="Normal"/>
    <w:link w:val="HeaderChar"/>
    <w:uiPriority w:val="99"/>
    <w:unhideWhenUsed/>
    <w:rsid w:val="007A69FC"/>
    <w:pPr>
      <w:tabs>
        <w:tab w:val="center" w:pos="4513"/>
        <w:tab w:val="right" w:pos="9026"/>
      </w:tabs>
    </w:pPr>
    <w:rPr>
      <w:rFonts w:ascii="Calibri" w:eastAsia="Calibri" w:hAnsi="Calibri" w:cs="Times New Roman"/>
      <w:lang w:val="en-US"/>
    </w:rPr>
  </w:style>
  <w:style w:type="character" w:customStyle="1" w:styleId="HeaderChar">
    <w:name w:val="Header Char"/>
    <w:basedOn w:val="DefaultParagraphFont"/>
    <w:link w:val="Header"/>
    <w:uiPriority w:val="99"/>
    <w:rsid w:val="007A69FC"/>
    <w:rPr>
      <w:rFonts w:ascii="Calibri" w:eastAsia="Calibri" w:hAnsi="Calibri" w:cs="Times New Roman"/>
      <w:lang w:val="en-US"/>
    </w:rPr>
  </w:style>
  <w:style w:type="paragraph" w:styleId="Footer">
    <w:name w:val="footer"/>
    <w:basedOn w:val="Normal"/>
    <w:link w:val="FooterChar"/>
    <w:uiPriority w:val="99"/>
    <w:unhideWhenUsed/>
    <w:rsid w:val="007A69FC"/>
    <w:pPr>
      <w:tabs>
        <w:tab w:val="center" w:pos="4513"/>
        <w:tab w:val="right" w:pos="9026"/>
      </w:tabs>
    </w:pPr>
    <w:rPr>
      <w:rFonts w:ascii="Calibri" w:eastAsia="Calibri" w:hAnsi="Calibri" w:cs="Times New Roman"/>
      <w:lang w:val="en-US"/>
    </w:rPr>
  </w:style>
  <w:style w:type="character" w:customStyle="1" w:styleId="FooterChar">
    <w:name w:val="Footer Char"/>
    <w:basedOn w:val="DefaultParagraphFont"/>
    <w:link w:val="Footer"/>
    <w:uiPriority w:val="99"/>
    <w:rsid w:val="007A69FC"/>
    <w:rPr>
      <w:rFonts w:ascii="Calibri" w:eastAsia="Calibri" w:hAnsi="Calibri" w:cs="Times New Roman"/>
      <w:lang w:val="en-US"/>
    </w:rPr>
  </w:style>
  <w:style w:type="character" w:customStyle="1" w:styleId="proofcitation">
    <w:name w:val="proof_citation"/>
    <w:basedOn w:val="DefaultParagraphFont"/>
    <w:rsid w:val="007A69FC"/>
  </w:style>
  <w:style w:type="paragraph" w:styleId="EndnoteText">
    <w:name w:val="endnote text"/>
    <w:basedOn w:val="Normal"/>
    <w:link w:val="EndnoteTextChar"/>
    <w:uiPriority w:val="99"/>
    <w:semiHidden/>
    <w:unhideWhenUsed/>
    <w:rsid w:val="007A69F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A69FC"/>
    <w:rPr>
      <w:sz w:val="20"/>
      <w:szCs w:val="20"/>
    </w:rPr>
  </w:style>
  <w:style w:type="character" w:styleId="EndnoteReference">
    <w:name w:val="endnote reference"/>
    <w:basedOn w:val="DefaultParagraphFont"/>
    <w:uiPriority w:val="99"/>
    <w:semiHidden/>
    <w:unhideWhenUsed/>
    <w:rsid w:val="007A69FC"/>
    <w:rPr>
      <w:vertAlign w:val="superscript"/>
    </w:rPr>
  </w:style>
  <w:style w:type="paragraph" w:styleId="FootnoteText">
    <w:name w:val="footnote text"/>
    <w:basedOn w:val="Normal"/>
    <w:link w:val="FootnoteTextChar"/>
    <w:uiPriority w:val="99"/>
    <w:semiHidden/>
    <w:unhideWhenUsed/>
    <w:rsid w:val="007A69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A69FC"/>
    <w:rPr>
      <w:sz w:val="20"/>
      <w:szCs w:val="20"/>
    </w:rPr>
  </w:style>
  <w:style w:type="character" w:styleId="FootnoteReference">
    <w:name w:val="footnote reference"/>
    <w:basedOn w:val="DefaultParagraphFont"/>
    <w:uiPriority w:val="99"/>
    <w:semiHidden/>
    <w:unhideWhenUsed/>
    <w:rsid w:val="007A69FC"/>
    <w:rPr>
      <w:vertAlign w:val="superscript"/>
    </w:rPr>
  </w:style>
  <w:style w:type="table" w:styleId="TableGrid">
    <w:name w:val="Table Grid"/>
    <w:basedOn w:val="TableNormal"/>
    <w:uiPriority w:val="59"/>
    <w:rsid w:val="007A69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testamp">
    <w:name w:val="datestamp"/>
    <w:basedOn w:val="DefaultParagraphFont"/>
    <w:rsid w:val="007A69FC"/>
  </w:style>
  <w:style w:type="character" w:customStyle="1" w:styleId="timestamp">
    <w:name w:val="timestamp"/>
    <w:basedOn w:val="DefaultParagraphFont"/>
    <w:rsid w:val="007A69FC"/>
  </w:style>
  <w:style w:type="character" w:customStyle="1" w:styleId="maintitle">
    <w:name w:val="maintitle"/>
    <w:basedOn w:val="DefaultParagraphFont"/>
    <w:rsid w:val="007A69FC"/>
  </w:style>
  <w:style w:type="paragraph" w:customStyle="1" w:styleId="EndNoteBibliography">
    <w:name w:val="EndNote Bibliography"/>
    <w:basedOn w:val="Normal"/>
    <w:link w:val="EndNoteBibliographyChar"/>
    <w:rsid w:val="00D91543"/>
    <w:pPr>
      <w:spacing w:after="0" w:line="240" w:lineRule="auto"/>
      <w:ind w:left="1440" w:hanging="1440"/>
      <w:jc w:val="both"/>
    </w:pPr>
    <w:rPr>
      <w:rFonts w:ascii="Arial" w:eastAsia="Times New Roman" w:hAnsi="Arial" w:cs="Arial"/>
      <w:noProof/>
      <w:szCs w:val="24"/>
      <w:lang w:val="en-US"/>
    </w:rPr>
  </w:style>
  <w:style w:type="character" w:customStyle="1" w:styleId="EndNoteBibliographyChar">
    <w:name w:val="EndNote Bibliography Char"/>
    <w:basedOn w:val="DefaultParagraphFont"/>
    <w:link w:val="EndNoteBibliography"/>
    <w:rsid w:val="00D91543"/>
    <w:rPr>
      <w:rFonts w:ascii="Arial" w:eastAsia="Times New Roman" w:hAnsi="Arial" w:cs="Arial"/>
      <w:noProof/>
      <w:szCs w:val="24"/>
      <w:lang w:val="en-US"/>
    </w:rPr>
  </w:style>
  <w:style w:type="character" w:customStyle="1" w:styleId="apple-converted-space">
    <w:name w:val="apple-converted-space"/>
    <w:rsid w:val="007A0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4866389">
      <w:bodyDiv w:val="1"/>
      <w:marLeft w:val="0"/>
      <w:marRight w:val="0"/>
      <w:marTop w:val="0"/>
      <w:marBottom w:val="0"/>
      <w:divBdr>
        <w:top w:val="none" w:sz="0" w:space="0" w:color="auto"/>
        <w:left w:val="none" w:sz="0" w:space="0" w:color="auto"/>
        <w:bottom w:val="none" w:sz="0" w:space="0" w:color="auto"/>
        <w:right w:val="none" w:sz="0" w:space="0" w:color="auto"/>
      </w:divBdr>
      <w:divsChild>
        <w:div w:id="1915165815">
          <w:marLeft w:val="0"/>
          <w:marRight w:val="0"/>
          <w:marTop w:val="0"/>
          <w:marBottom w:val="0"/>
          <w:divBdr>
            <w:top w:val="none" w:sz="0" w:space="0" w:color="auto"/>
            <w:left w:val="none" w:sz="0" w:space="0" w:color="auto"/>
            <w:bottom w:val="none" w:sz="0" w:space="0" w:color="auto"/>
            <w:right w:val="none" w:sz="0" w:space="0" w:color="auto"/>
          </w:divBdr>
        </w:div>
        <w:div w:id="596056437">
          <w:marLeft w:val="0"/>
          <w:marRight w:val="0"/>
          <w:marTop w:val="0"/>
          <w:marBottom w:val="0"/>
          <w:divBdr>
            <w:top w:val="none" w:sz="0" w:space="0" w:color="auto"/>
            <w:left w:val="none" w:sz="0" w:space="0" w:color="auto"/>
            <w:bottom w:val="none" w:sz="0" w:space="0" w:color="auto"/>
            <w:right w:val="none" w:sz="0" w:space="0" w:color="auto"/>
          </w:divBdr>
        </w:div>
        <w:div w:id="842822318">
          <w:marLeft w:val="0"/>
          <w:marRight w:val="0"/>
          <w:marTop w:val="0"/>
          <w:marBottom w:val="0"/>
          <w:divBdr>
            <w:top w:val="none" w:sz="0" w:space="0" w:color="auto"/>
            <w:left w:val="none" w:sz="0" w:space="0" w:color="auto"/>
            <w:bottom w:val="none" w:sz="0" w:space="0" w:color="auto"/>
            <w:right w:val="none" w:sz="0" w:space="0" w:color="auto"/>
          </w:divBdr>
        </w:div>
        <w:div w:id="645939005">
          <w:marLeft w:val="0"/>
          <w:marRight w:val="0"/>
          <w:marTop w:val="0"/>
          <w:marBottom w:val="0"/>
          <w:divBdr>
            <w:top w:val="none" w:sz="0" w:space="0" w:color="auto"/>
            <w:left w:val="none" w:sz="0" w:space="0" w:color="auto"/>
            <w:bottom w:val="none" w:sz="0" w:space="0" w:color="auto"/>
            <w:right w:val="none" w:sz="0" w:space="0" w:color="auto"/>
          </w:divBdr>
        </w:div>
        <w:div w:id="300234091">
          <w:marLeft w:val="0"/>
          <w:marRight w:val="0"/>
          <w:marTop w:val="0"/>
          <w:marBottom w:val="0"/>
          <w:divBdr>
            <w:top w:val="none" w:sz="0" w:space="0" w:color="auto"/>
            <w:left w:val="none" w:sz="0" w:space="0" w:color="auto"/>
            <w:bottom w:val="none" w:sz="0" w:space="0" w:color="auto"/>
            <w:right w:val="none" w:sz="0" w:space="0" w:color="auto"/>
          </w:divBdr>
        </w:div>
        <w:div w:id="1662659307">
          <w:marLeft w:val="0"/>
          <w:marRight w:val="0"/>
          <w:marTop w:val="0"/>
          <w:marBottom w:val="0"/>
          <w:divBdr>
            <w:top w:val="none" w:sz="0" w:space="0" w:color="auto"/>
            <w:left w:val="none" w:sz="0" w:space="0" w:color="auto"/>
            <w:bottom w:val="none" w:sz="0" w:space="0" w:color="auto"/>
            <w:right w:val="none" w:sz="0" w:space="0" w:color="auto"/>
          </w:divBdr>
        </w:div>
        <w:div w:id="13267808">
          <w:marLeft w:val="0"/>
          <w:marRight w:val="0"/>
          <w:marTop w:val="0"/>
          <w:marBottom w:val="0"/>
          <w:divBdr>
            <w:top w:val="none" w:sz="0" w:space="0" w:color="auto"/>
            <w:left w:val="none" w:sz="0" w:space="0" w:color="auto"/>
            <w:bottom w:val="none" w:sz="0" w:space="0" w:color="auto"/>
            <w:right w:val="none" w:sz="0" w:space="0" w:color="auto"/>
          </w:divBdr>
        </w:div>
        <w:div w:id="1309558667">
          <w:marLeft w:val="0"/>
          <w:marRight w:val="0"/>
          <w:marTop w:val="0"/>
          <w:marBottom w:val="0"/>
          <w:divBdr>
            <w:top w:val="none" w:sz="0" w:space="0" w:color="auto"/>
            <w:left w:val="none" w:sz="0" w:space="0" w:color="auto"/>
            <w:bottom w:val="none" w:sz="0" w:space="0" w:color="auto"/>
            <w:right w:val="none" w:sz="0" w:space="0" w:color="auto"/>
          </w:divBdr>
        </w:div>
        <w:div w:id="737170113">
          <w:marLeft w:val="0"/>
          <w:marRight w:val="0"/>
          <w:marTop w:val="0"/>
          <w:marBottom w:val="0"/>
          <w:divBdr>
            <w:top w:val="none" w:sz="0" w:space="0" w:color="auto"/>
            <w:left w:val="none" w:sz="0" w:space="0" w:color="auto"/>
            <w:bottom w:val="none" w:sz="0" w:space="0" w:color="auto"/>
            <w:right w:val="none" w:sz="0" w:space="0" w:color="auto"/>
          </w:divBdr>
        </w:div>
        <w:div w:id="1491944984">
          <w:marLeft w:val="0"/>
          <w:marRight w:val="0"/>
          <w:marTop w:val="0"/>
          <w:marBottom w:val="0"/>
          <w:divBdr>
            <w:top w:val="none" w:sz="0" w:space="0" w:color="auto"/>
            <w:left w:val="none" w:sz="0" w:space="0" w:color="auto"/>
            <w:bottom w:val="none" w:sz="0" w:space="0" w:color="auto"/>
            <w:right w:val="none" w:sz="0" w:space="0" w:color="auto"/>
          </w:divBdr>
        </w:div>
        <w:div w:id="291794461">
          <w:marLeft w:val="0"/>
          <w:marRight w:val="0"/>
          <w:marTop w:val="0"/>
          <w:marBottom w:val="0"/>
          <w:divBdr>
            <w:top w:val="none" w:sz="0" w:space="0" w:color="auto"/>
            <w:left w:val="none" w:sz="0" w:space="0" w:color="auto"/>
            <w:bottom w:val="none" w:sz="0" w:space="0" w:color="auto"/>
            <w:right w:val="none" w:sz="0" w:space="0" w:color="auto"/>
          </w:divBdr>
        </w:div>
        <w:div w:id="1905601266">
          <w:marLeft w:val="0"/>
          <w:marRight w:val="0"/>
          <w:marTop w:val="0"/>
          <w:marBottom w:val="0"/>
          <w:divBdr>
            <w:top w:val="none" w:sz="0" w:space="0" w:color="auto"/>
            <w:left w:val="none" w:sz="0" w:space="0" w:color="auto"/>
            <w:bottom w:val="none" w:sz="0" w:space="0" w:color="auto"/>
            <w:right w:val="none" w:sz="0" w:space="0" w:color="auto"/>
          </w:divBdr>
        </w:div>
        <w:div w:id="245461267">
          <w:marLeft w:val="0"/>
          <w:marRight w:val="0"/>
          <w:marTop w:val="0"/>
          <w:marBottom w:val="0"/>
          <w:divBdr>
            <w:top w:val="none" w:sz="0" w:space="0" w:color="auto"/>
            <w:left w:val="none" w:sz="0" w:space="0" w:color="auto"/>
            <w:bottom w:val="none" w:sz="0" w:space="0" w:color="auto"/>
            <w:right w:val="none" w:sz="0" w:space="0" w:color="auto"/>
          </w:divBdr>
        </w:div>
        <w:div w:id="348070008">
          <w:marLeft w:val="0"/>
          <w:marRight w:val="0"/>
          <w:marTop w:val="0"/>
          <w:marBottom w:val="0"/>
          <w:divBdr>
            <w:top w:val="none" w:sz="0" w:space="0" w:color="auto"/>
            <w:left w:val="none" w:sz="0" w:space="0" w:color="auto"/>
            <w:bottom w:val="none" w:sz="0" w:space="0" w:color="auto"/>
            <w:right w:val="none" w:sz="0" w:space="0" w:color="auto"/>
          </w:divBdr>
        </w:div>
        <w:div w:id="732584350">
          <w:marLeft w:val="0"/>
          <w:marRight w:val="0"/>
          <w:marTop w:val="0"/>
          <w:marBottom w:val="0"/>
          <w:divBdr>
            <w:top w:val="none" w:sz="0" w:space="0" w:color="auto"/>
            <w:left w:val="none" w:sz="0" w:space="0" w:color="auto"/>
            <w:bottom w:val="none" w:sz="0" w:space="0" w:color="auto"/>
            <w:right w:val="none" w:sz="0" w:space="0" w:color="auto"/>
          </w:divBdr>
        </w:div>
        <w:div w:id="532427928">
          <w:marLeft w:val="0"/>
          <w:marRight w:val="0"/>
          <w:marTop w:val="0"/>
          <w:marBottom w:val="0"/>
          <w:divBdr>
            <w:top w:val="none" w:sz="0" w:space="0" w:color="auto"/>
            <w:left w:val="none" w:sz="0" w:space="0" w:color="auto"/>
            <w:bottom w:val="none" w:sz="0" w:space="0" w:color="auto"/>
            <w:right w:val="none" w:sz="0" w:space="0" w:color="auto"/>
          </w:divBdr>
        </w:div>
        <w:div w:id="1262491555">
          <w:marLeft w:val="0"/>
          <w:marRight w:val="0"/>
          <w:marTop w:val="0"/>
          <w:marBottom w:val="0"/>
          <w:divBdr>
            <w:top w:val="none" w:sz="0" w:space="0" w:color="auto"/>
            <w:left w:val="none" w:sz="0" w:space="0" w:color="auto"/>
            <w:bottom w:val="none" w:sz="0" w:space="0" w:color="auto"/>
            <w:right w:val="none" w:sz="0" w:space="0" w:color="auto"/>
          </w:divBdr>
        </w:div>
        <w:div w:id="1741947956">
          <w:marLeft w:val="0"/>
          <w:marRight w:val="0"/>
          <w:marTop w:val="0"/>
          <w:marBottom w:val="0"/>
          <w:divBdr>
            <w:top w:val="none" w:sz="0" w:space="0" w:color="auto"/>
            <w:left w:val="none" w:sz="0" w:space="0" w:color="auto"/>
            <w:bottom w:val="none" w:sz="0" w:space="0" w:color="auto"/>
            <w:right w:val="none" w:sz="0" w:space="0" w:color="auto"/>
          </w:divBdr>
        </w:div>
        <w:div w:id="1318917231">
          <w:marLeft w:val="0"/>
          <w:marRight w:val="0"/>
          <w:marTop w:val="0"/>
          <w:marBottom w:val="0"/>
          <w:divBdr>
            <w:top w:val="none" w:sz="0" w:space="0" w:color="auto"/>
            <w:left w:val="none" w:sz="0" w:space="0" w:color="auto"/>
            <w:bottom w:val="none" w:sz="0" w:space="0" w:color="auto"/>
            <w:right w:val="none" w:sz="0" w:space="0" w:color="auto"/>
          </w:divBdr>
        </w:div>
        <w:div w:id="86731979">
          <w:marLeft w:val="0"/>
          <w:marRight w:val="0"/>
          <w:marTop w:val="0"/>
          <w:marBottom w:val="0"/>
          <w:divBdr>
            <w:top w:val="none" w:sz="0" w:space="0" w:color="auto"/>
            <w:left w:val="none" w:sz="0" w:space="0" w:color="auto"/>
            <w:bottom w:val="none" w:sz="0" w:space="0" w:color="auto"/>
            <w:right w:val="none" w:sz="0" w:space="0" w:color="auto"/>
          </w:divBdr>
        </w:div>
        <w:div w:id="1195313700">
          <w:marLeft w:val="0"/>
          <w:marRight w:val="0"/>
          <w:marTop w:val="0"/>
          <w:marBottom w:val="0"/>
          <w:divBdr>
            <w:top w:val="none" w:sz="0" w:space="0" w:color="auto"/>
            <w:left w:val="none" w:sz="0" w:space="0" w:color="auto"/>
            <w:bottom w:val="none" w:sz="0" w:space="0" w:color="auto"/>
            <w:right w:val="none" w:sz="0" w:space="0" w:color="auto"/>
          </w:divBdr>
        </w:div>
        <w:div w:id="106391160">
          <w:marLeft w:val="0"/>
          <w:marRight w:val="0"/>
          <w:marTop w:val="0"/>
          <w:marBottom w:val="0"/>
          <w:divBdr>
            <w:top w:val="none" w:sz="0" w:space="0" w:color="auto"/>
            <w:left w:val="none" w:sz="0" w:space="0" w:color="auto"/>
            <w:bottom w:val="none" w:sz="0" w:space="0" w:color="auto"/>
            <w:right w:val="none" w:sz="0" w:space="0" w:color="auto"/>
          </w:divBdr>
        </w:div>
        <w:div w:id="664436645">
          <w:marLeft w:val="0"/>
          <w:marRight w:val="0"/>
          <w:marTop w:val="0"/>
          <w:marBottom w:val="0"/>
          <w:divBdr>
            <w:top w:val="none" w:sz="0" w:space="0" w:color="auto"/>
            <w:left w:val="none" w:sz="0" w:space="0" w:color="auto"/>
            <w:bottom w:val="none" w:sz="0" w:space="0" w:color="auto"/>
            <w:right w:val="none" w:sz="0" w:space="0" w:color="auto"/>
          </w:divBdr>
        </w:div>
        <w:div w:id="326133488">
          <w:marLeft w:val="0"/>
          <w:marRight w:val="0"/>
          <w:marTop w:val="0"/>
          <w:marBottom w:val="0"/>
          <w:divBdr>
            <w:top w:val="none" w:sz="0" w:space="0" w:color="auto"/>
            <w:left w:val="none" w:sz="0" w:space="0" w:color="auto"/>
            <w:bottom w:val="none" w:sz="0" w:space="0" w:color="auto"/>
            <w:right w:val="none" w:sz="0" w:space="0" w:color="auto"/>
          </w:divBdr>
        </w:div>
        <w:div w:id="944113254">
          <w:marLeft w:val="0"/>
          <w:marRight w:val="0"/>
          <w:marTop w:val="0"/>
          <w:marBottom w:val="0"/>
          <w:divBdr>
            <w:top w:val="none" w:sz="0" w:space="0" w:color="auto"/>
            <w:left w:val="none" w:sz="0" w:space="0" w:color="auto"/>
            <w:bottom w:val="none" w:sz="0" w:space="0" w:color="auto"/>
            <w:right w:val="none" w:sz="0" w:space="0" w:color="auto"/>
          </w:divBdr>
        </w:div>
        <w:div w:id="1938052926">
          <w:marLeft w:val="0"/>
          <w:marRight w:val="0"/>
          <w:marTop w:val="0"/>
          <w:marBottom w:val="0"/>
          <w:divBdr>
            <w:top w:val="none" w:sz="0" w:space="0" w:color="auto"/>
            <w:left w:val="none" w:sz="0" w:space="0" w:color="auto"/>
            <w:bottom w:val="none" w:sz="0" w:space="0" w:color="auto"/>
            <w:right w:val="none" w:sz="0" w:space="0" w:color="auto"/>
          </w:divBdr>
        </w:div>
        <w:div w:id="152382264">
          <w:marLeft w:val="0"/>
          <w:marRight w:val="0"/>
          <w:marTop w:val="0"/>
          <w:marBottom w:val="0"/>
          <w:divBdr>
            <w:top w:val="none" w:sz="0" w:space="0" w:color="auto"/>
            <w:left w:val="none" w:sz="0" w:space="0" w:color="auto"/>
            <w:bottom w:val="none" w:sz="0" w:space="0" w:color="auto"/>
            <w:right w:val="none" w:sz="0" w:space="0" w:color="auto"/>
          </w:divBdr>
        </w:div>
        <w:div w:id="320817917">
          <w:marLeft w:val="0"/>
          <w:marRight w:val="0"/>
          <w:marTop w:val="0"/>
          <w:marBottom w:val="0"/>
          <w:divBdr>
            <w:top w:val="none" w:sz="0" w:space="0" w:color="auto"/>
            <w:left w:val="none" w:sz="0" w:space="0" w:color="auto"/>
            <w:bottom w:val="none" w:sz="0" w:space="0" w:color="auto"/>
            <w:right w:val="none" w:sz="0" w:space="0" w:color="auto"/>
          </w:divBdr>
        </w:div>
        <w:div w:id="1714620258">
          <w:marLeft w:val="0"/>
          <w:marRight w:val="0"/>
          <w:marTop w:val="0"/>
          <w:marBottom w:val="0"/>
          <w:divBdr>
            <w:top w:val="none" w:sz="0" w:space="0" w:color="auto"/>
            <w:left w:val="none" w:sz="0" w:space="0" w:color="auto"/>
            <w:bottom w:val="none" w:sz="0" w:space="0" w:color="auto"/>
            <w:right w:val="none" w:sz="0" w:space="0" w:color="auto"/>
          </w:divBdr>
        </w:div>
        <w:div w:id="845752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ren.vella@qut.edu.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o.hill@csiro.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10309</Words>
  <Characters>58767</Characters>
  <Application>Microsoft Office Word</Application>
  <DocSecurity>0</DocSecurity>
  <Lines>489</Lines>
  <Paragraphs>137</Paragraphs>
  <ScaleCrop>false</ScaleCrop>
  <HeadingPairs>
    <vt:vector size="2" baseType="variant">
      <vt:variant>
        <vt:lpstr>Title</vt:lpstr>
      </vt:variant>
      <vt:variant>
        <vt:i4>1</vt:i4>
      </vt:variant>
    </vt:vector>
  </HeadingPairs>
  <TitlesOfParts>
    <vt:vector size="1" baseType="lpstr">
      <vt:lpstr/>
    </vt:vector>
  </TitlesOfParts>
  <Company>James Cook University</Company>
  <LinksUpToDate>false</LinksUpToDate>
  <CharactersWithSpaces>68939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dc:creator>
  <cp:lastModifiedBy>CDU</cp:lastModifiedBy>
  <cp:revision>2</cp:revision>
  <dcterms:created xsi:type="dcterms:W3CDTF">2014-09-22T01:15:00Z</dcterms:created>
  <dcterms:modified xsi:type="dcterms:W3CDTF">2014-09-22T01:15:00Z</dcterms:modified>
</cp:coreProperties>
</file>